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  <w:t>伊川县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lang w:eastAsia="zh-CN"/>
        </w:rPr>
        <w:t>市场监督管理局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  <w:t xml:space="preserve">关于不合格食品核查处置情况的通告 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/>
        <w:ind w:left="0" w:right="0"/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（20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号）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许昌市市场监督管理局和襄城县市场监督管理局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的抽样检验中，发现我辖区企业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批次食品不合格。现将不合格食品核查处置情况通告如下：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一、抽检基本情况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 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洛阳市兰格食品有限公司生产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的1批次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甜面酱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不合格。产品名称：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甜面酱</w:t>
      </w:r>
      <w:r>
        <w:rPr>
          <w:rFonts w:hint="eastAsia" w:ascii="仿宋_GB2312" w:hAnsi="仿宋_GB2312" w:eastAsia="仿宋_GB2312" w:cs="仿宋_GB2312"/>
          <w:sz w:val="32"/>
          <w:szCs w:val="32"/>
        </w:rPr>
        <w:t>，规格为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350g/30袋/件、350g/24瓶/件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，生产日期：2019-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08、2019-11-01</w:t>
      </w:r>
      <w:r>
        <w:rPr>
          <w:rFonts w:hint="eastAsia" w:ascii="仿宋_GB2312" w:hAnsi="仿宋_GB2312" w:eastAsia="仿宋_GB2312" w:cs="仿宋_GB2312"/>
          <w:sz w:val="32"/>
          <w:szCs w:val="32"/>
        </w:rPr>
        <w:t>，标称生产企业名称：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洛阳市兰格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食品有限公司,不合格项目：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氨基酸态氮项目不符合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SB /T110296-2009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甜面酱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氨基酸态氮(以氮计),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单位:g/100g，标准指标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≥0.3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，实测值0.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，单项判定不合格。检验机构: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河南省京测检测技术有限公司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 二、产品风险控制情况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日，我局执法人员将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河南省京测检测技术有限公司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检验报告（编号：NO: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JNAYDPFR68450823、</w:t>
      </w:r>
      <w:r>
        <w:rPr>
          <w:rFonts w:hint="eastAsia" w:ascii="仿宋_GB2312" w:hAnsi="仿宋_GB2312" w:eastAsia="仿宋_GB2312" w:cs="仿宋_GB2312"/>
          <w:sz w:val="32"/>
          <w:szCs w:val="32"/>
        </w:rPr>
        <w:t>NO: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201903770083</w:t>
      </w:r>
      <w:r>
        <w:rPr>
          <w:rFonts w:hint="eastAsia" w:ascii="仿宋_GB2312" w:hAnsi="仿宋_GB2312" w:eastAsia="仿宋_GB2312" w:cs="仿宋_GB2312"/>
          <w:sz w:val="32"/>
          <w:szCs w:val="32"/>
        </w:rPr>
        <w:t>）送达洛阳市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兰格食品有限公司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，同时启动核查处置。责令该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单位立即停止经营该批次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甜面酱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，按照《食品召回管理办法》的要求召回该批次产品，同时查找不合格原因，并针对不合格原因进行整改。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三、行政处罚情况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 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日，我局对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洛阳市兰格食品有限公司生产的一邦牌甜面酱产品质量不合格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的行为进行立案调查。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经查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</w:rPr>
        <w:t>，2019年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洛阳市兰格食品有限公司投料发酵了一吨甜面酱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接订单后于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2019年07月08日和2019年11月01日分别灌装了5件、1件，规格分别是350g/30袋/件、350g/24瓶/件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货值金额共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365元。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 依据《中华人民共和国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产品质量法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十六条第二款第一项“生产者应当对其生产的产品质量负责。产品质量应当符合下列要求：（一）不存在危及人身、财产安全的不合理的危险，有保障人体健康和人身、财产安全的国家标准、行业标准的，应当符合该标准的规定”。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产品质量法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四十九条“生产、销售不符合保障人体健康和人身、财产安全的国家标准、行业标准的产品的，责令停止生产、销售，没收违法生产、销售的产品，并处违法生产、销售产品货值金额等值以上三倍以下的罚款；有违法所得的，并处没收违法所得；情节严重的吊销营业执照；构成犯罪的，依法追究刑事责任。”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洛阳市兰格食品有限公司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行政处罚如下：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没收不合格甜面酱20袋；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没收违法所得365元；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罚款人民币730元。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共计人民币1095元（壹仟零玖拾伍元）。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   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四、原因排查及整改情况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根据排查分析，甜面酱为发酵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制品，在晒制和高温灭菌期间，氨基酸态氮和还原糖发生消耗反应（美拉德反应），产生日常的酱色和风味，由此而引起氨基酸态氮理化指标不稳定。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根据以上情况和现场核查，该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进行了严格整改。我局对整改情况进行了复查，认为整改符合要求。我局将对该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加强监督检查，确保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环节食品质量安全。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 特此通告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 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  </w:t>
      </w:r>
    </w:p>
    <w:sectPr>
      <w:footerReference r:id="rId3" w:type="default"/>
      <w:pgSz w:w="11906" w:h="16838"/>
      <w:pgMar w:top="198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E57FEE"/>
    <w:multiLevelType w:val="singleLevel"/>
    <w:tmpl w:val="B0E57F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3351B"/>
    <w:rsid w:val="07F3351B"/>
    <w:rsid w:val="08CF440A"/>
    <w:rsid w:val="11E46DB8"/>
    <w:rsid w:val="15286525"/>
    <w:rsid w:val="180B31D2"/>
    <w:rsid w:val="1CBA6A37"/>
    <w:rsid w:val="2A9E7014"/>
    <w:rsid w:val="2F3B6683"/>
    <w:rsid w:val="4C1222A5"/>
    <w:rsid w:val="50887846"/>
    <w:rsid w:val="524E5244"/>
    <w:rsid w:val="580B7583"/>
    <w:rsid w:val="595E50EA"/>
    <w:rsid w:val="61A14212"/>
    <w:rsid w:val="636D221B"/>
    <w:rsid w:val="6D2A0049"/>
    <w:rsid w:val="7D0F0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2020-03-30T01:09:00Z</dcterms:created>
  <dc:creator>Administrator</dc:creator>
  <cp:lastModifiedBy>国强盛世</cp:lastModifiedBy>
  <dcterms:modified xsi:type="dcterms:W3CDTF">2020-04-09T03:04:10Z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