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800" w:lineRule="exact"/>
        <w:rPr>
          <w:rFonts w:ascii="Times New Roman" w:hAnsi="Times New Roman" w:eastAsia="仿宋_GB2312"/>
          <w:sz w:val="32"/>
          <w:szCs w:val="32"/>
        </w:rPr>
      </w:pPr>
    </w:p>
    <w:p>
      <w:pPr>
        <w:spacing w:line="6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伊财预﹝2019﹞</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号</w:t>
      </w:r>
    </w:p>
    <w:p>
      <w:pPr>
        <w:spacing w:line="620" w:lineRule="exact"/>
        <w:rPr>
          <w:rFonts w:ascii="Times New Roman" w:hAnsi="Times New Roman" w:eastAsia="仿宋_GB2312"/>
          <w:sz w:val="32"/>
          <w:szCs w:val="32"/>
        </w:rPr>
      </w:pPr>
    </w:p>
    <w:p>
      <w:pPr>
        <w:spacing w:line="660" w:lineRule="exact"/>
        <w:jc w:val="center"/>
        <w:rPr>
          <w:rFonts w:ascii="方正大标宋简体" w:hAnsi="方正大标宋简体" w:eastAsia="方正大标宋简体" w:cs="方正大标宋简体"/>
          <w:bCs/>
          <w:sz w:val="44"/>
          <w:szCs w:val="44"/>
        </w:rPr>
      </w:pPr>
      <w:r>
        <w:rPr>
          <w:rFonts w:hint="eastAsia" w:ascii="方正大标宋简体" w:hAnsi="方正大标宋简体" w:eastAsia="方正大标宋简体" w:cs="方正大标宋简体"/>
          <w:bCs/>
          <w:sz w:val="44"/>
          <w:szCs w:val="44"/>
        </w:rPr>
        <w:t>伊川县财政局</w:t>
      </w:r>
    </w:p>
    <w:p>
      <w:pPr>
        <w:spacing w:line="660" w:lineRule="exact"/>
        <w:jc w:val="center"/>
        <w:rPr>
          <w:rFonts w:ascii="方正大标宋简体" w:hAnsi="方正大标宋简体" w:eastAsia="方正大标宋简体" w:cs="方正大标宋简体"/>
          <w:bCs/>
          <w:sz w:val="44"/>
          <w:szCs w:val="44"/>
        </w:rPr>
      </w:pPr>
      <w:r>
        <w:rPr>
          <w:rFonts w:hint="eastAsia" w:ascii="方正大标宋简体" w:hAnsi="方正大标宋简体" w:eastAsia="方正大标宋简体" w:cs="方正大标宋简体"/>
          <w:bCs/>
          <w:sz w:val="44"/>
          <w:szCs w:val="44"/>
        </w:rPr>
        <w:t>关于下达2019年第</w:t>
      </w:r>
      <w:r>
        <w:rPr>
          <w:rFonts w:hint="eastAsia" w:ascii="方正大标宋简体" w:hAnsi="方正大标宋简体" w:eastAsia="方正大标宋简体" w:cs="方正大标宋简体"/>
          <w:bCs/>
          <w:sz w:val="44"/>
          <w:szCs w:val="44"/>
          <w:lang w:eastAsia="zh-CN"/>
        </w:rPr>
        <w:t>七</w:t>
      </w:r>
      <w:r>
        <w:rPr>
          <w:rFonts w:hint="eastAsia" w:ascii="方正大标宋简体" w:hAnsi="方正大标宋简体" w:eastAsia="方正大标宋简体" w:cs="方正大标宋简体"/>
          <w:bCs/>
          <w:sz w:val="44"/>
          <w:szCs w:val="44"/>
        </w:rPr>
        <w:t>批扶贫项目资金分配</w:t>
      </w:r>
    </w:p>
    <w:p>
      <w:pPr>
        <w:spacing w:line="660" w:lineRule="exact"/>
        <w:jc w:val="center"/>
        <w:rPr>
          <w:rFonts w:ascii="方正大标宋简体" w:hAnsi="方正大标宋简体" w:eastAsia="方正大标宋简体" w:cs="方正大标宋简体"/>
          <w:bCs/>
          <w:sz w:val="44"/>
          <w:szCs w:val="44"/>
        </w:rPr>
      </w:pPr>
      <w:r>
        <w:rPr>
          <w:rFonts w:hint="eastAsia" w:ascii="方正大标宋简体" w:hAnsi="方正大标宋简体" w:eastAsia="方正大标宋简体" w:cs="方正大标宋简体"/>
          <w:bCs/>
          <w:sz w:val="44"/>
          <w:szCs w:val="44"/>
        </w:rPr>
        <w:t>的通知</w:t>
      </w:r>
    </w:p>
    <w:p>
      <w:pPr>
        <w:spacing w:line="620" w:lineRule="exact"/>
        <w:jc w:val="center"/>
        <w:rPr>
          <w:rFonts w:ascii="Times New Roman" w:hAnsi="Times New Roman" w:eastAsia="仿宋_GB2312"/>
          <w:sz w:val="32"/>
          <w:szCs w:val="32"/>
        </w:rPr>
      </w:pPr>
    </w:p>
    <w:p>
      <w:pPr>
        <w:spacing w:line="62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伊川县</w:t>
      </w:r>
      <w:bookmarkStart w:id="0" w:name="_Hlk12548067"/>
      <w:r>
        <w:rPr>
          <w:rFonts w:hint="eastAsia" w:ascii="仿宋_GB2312" w:hAnsi="仿宋_GB2312" w:eastAsia="仿宋_GB2312" w:cs="仿宋_GB2312"/>
          <w:b/>
          <w:sz w:val="32"/>
          <w:szCs w:val="32"/>
        </w:rPr>
        <w:t>农业农村局、</w:t>
      </w:r>
      <w:r>
        <w:rPr>
          <w:rFonts w:hint="eastAsia" w:ascii="仿宋_GB2312" w:hAnsi="仿宋_GB2312" w:eastAsia="仿宋_GB2312" w:cs="仿宋_GB2312"/>
          <w:b/>
          <w:sz w:val="32"/>
          <w:szCs w:val="32"/>
          <w:lang w:eastAsia="zh-CN"/>
        </w:rPr>
        <w:t>扶贫办</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科工</w:t>
      </w:r>
      <w:r>
        <w:rPr>
          <w:rFonts w:hint="eastAsia" w:ascii="仿宋_GB2312" w:hAnsi="仿宋_GB2312" w:eastAsia="仿宋_GB2312" w:cs="仿宋_GB2312"/>
          <w:b/>
          <w:sz w:val="32"/>
          <w:szCs w:val="32"/>
        </w:rPr>
        <w:t>局、</w:t>
      </w:r>
      <w:r>
        <w:rPr>
          <w:rFonts w:hint="eastAsia" w:ascii="仿宋_GB2312" w:hAnsi="仿宋_GB2312" w:eastAsia="仿宋_GB2312" w:cs="仿宋_GB2312"/>
          <w:b/>
          <w:sz w:val="32"/>
          <w:szCs w:val="32"/>
          <w:lang w:eastAsia="zh-CN"/>
        </w:rPr>
        <w:t>有关</w:t>
      </w:r>
      <w:r>
        <w:rPr>
          <w:rFonts w:hint="eastAsia" w:ascii="仿宋_GB2312" w:hAnsi="仿宋_GB2312" w:eastAsia="仿宋_GB2312" w:cs="仿宋_GB2312"/>
          <w:b/>
          <w:sz w:val="32"/>
          <w:szCs w:val="32"/>
        </w:rPr>
        <w:t>乡镇（街道办）</w:t>
      </w:r>
      <w:bookmarkEnd w:id="0"/>
      <w:r>
        <w:rPr>
          <w:rFonts w:hint="eastAsia" w:ascii="仿宋_GB2312" w:hAnsi="仿宋_GB2312" w:eastAsia="仿宋_GB2312" w:cs="仿宋_GB2312"/>
          <w:b/>
          <w:sz w:val="32"/>
          <w:szCs w:val="32"/>
        </w:rPr>
        <w:t>：</w:t>
      </w:r>
    </w:p>
    <w:p>
      <w:pPr>
        <w:spacing w:line="7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为进一步改善贫困地区生产生活条件，提高贫困群众收入水平，根据《伊川县脱贫攻坚领导小组关于2</w:t>
      </w:r>
      <w:r>
        <w:rPr>
          <w:rFonts w:ascii="仿宋_GB2312" w:hAnsi="仿宋_GB2312" w:eastAsia="仿宋_GB2312" w:cs="仿宋_GB2312"/>
          <w:bCs/>
          <w:sz w:val="32"/>
          <w:szCs w:val="32"/>
        </w:rPr>
        <w:t>019</w:t>
      </w:r>
      <w:r>
        <w:rPr>
          <w:rFonts w:hint="eastAsia" w:ascii="仿宋_GB2312" w:hAnsi="仿宋_GB2312" w:eastAsia="仿宋_GB2312" w:cs="仿宋_GB2312"/>
          <w:bCs/>
          <w:sz w:val="32"/>
          <w:szCs w:val="32"/>
        </w:rPr>
        <w:t>年第</w:t>
      </w:r>
      <w:r>
        <w:rPr>
          <w:rFonts w:hint="eastAsia" w:ascii="仿宋_GB2312" w:hAnsi="仿宋_GB2312" w:eastAsia="仿宋_GB2312" w:cs="仿宋_GB2312"/>
          <w:bCs/>
          <w:sz w:val="32"/>
          <w:szCs w:val="32"/>
          <w:lang w:eastAsia="zh-CN"/>
        </w:rPr>
        <w:t>二</w:t>
      </w:r>
      <w:r>
        <w:rPr>
          <w:rFonts w:hint="eastAsia" w:ascii="仿宋_GB2312" w:hAnsi="仿宋_GB2312" w:eastAsia="仿宋_GB2312" w:cs="仿宋_GB2312"/>
          <w:bCs/>
          <w:sz w:val="32"/>
          <w:szCs w:val="32"/>
        </w:rPr>
        <w:t>批村集体经济发展引导资金</w:t>
      </w:r>
      <w:r>
        <w:rPr>
          <w:rFonts w:hint="eastAsia" w:ascii="仿宋_GB2312" w:hAnsi="仿宋_GB2312" w:eastAsia="仿宋_GB2312" w:cs="仿宋_GB2312"/>
          <w:bCs/>
          <w:sz w:val="32"/>
          <w:szCs w:val="32"/>
          <w:lang w:eastAsia="zh-CN"/>
        </w:rPr>
        <w:t>等</w:t>
      </w:r>
      <w:r>
        <w:rPr>
          <w:rFonts w:hint="eastAsia" w:ascii="仿宋_GB2312" w:hAnsi="仿宋_GB2312" w:eastAsia="仿宋_GB2312" w:cs="仿宋_GB2312"/>
          <w:bCs/>
          <w:sz w:val="32"/>
          <w:szCs w:val="32"/>
        </w:rPr>
        <w:t>项目立项暨下达资金分配意见的通知》（伊脱贫组[2019]</w:t>
      </w:r>
      <w:r>
        <w:rPr>
          <w:rFonts w:hint="eastAsia" w:ascii="仿宋_GB2312" w:hAnsi="仿宋_GB2312" w:eastAsia="仿宋_GB2312" w:cs="仿宋_GB2312"/>
          <w:bCs/>
          <w:sz w:val="32"/>
          <w:szCs w:val="32"/>
          <w:lang w:val="en-US" w:eastAsia="zh-CN"/>
        </w:rPr>
        <w:t>74</w:t>
      </w:r>
      <w:r>
        <w:rPr>
          <w:rFonts w:hint="eastAsia" w:ascii="仿宋_GB2312" w:hAnsi="仿宋_GB2312" w:eastAsia="仿宋_GB2312" w:cs="仿宋_GB2312"/>
          <w:bCs/>
          <w:sz w:val="32"/>
          <w:szCs w:val="32"/>
        </w:rPr>
        <w:t>号）现将我县2019第</w:t>
      </w:r>
      <w:r>
        <w:rPr>
          <w:rFonts w:hint="eastAsia" w:ascii="仿宋_GB2312" w:hAnsi="仿宋_GB2312" w:eastAsia="仿宋_GB2312" w:cs="仿宋_GB2312"/>
          <w:bCs/>
          <w:sz w:val="32"/>
          <w:szCs w:val="32"/>
          <w:lang w:eastAsia="zh-CN"/>
        </w:rPr>
        <w:t>七</w:t>
      </w:r>
      <w:r>
        <w:rPr>
          <w:rFonts w:hint="eastAsia" w:ascii="仿宋_GB2312" w:hAnsi="仿宋_GB2312" w:eastAsia="仿宋_GB2312" w:cs="仿宋_GB2312"/>
          <w:bCs/>
          <w:sz w:val="32"/>
          <w:szCs w:val="32"/>
        </w:rPr>
        <w:t>批扶贫项目</w:t>
      </w:r>
      <w:r>
        <w:rPr>
          <w:rFonts w:hint="eastAsia" w:ascii="仿宋_GB2312" w:hAnsi="仿宋_GB2312" w:eastAsia="仿宋_GB2312" w:cs="仿宋_GB2312"/>
          <w:bCs/>
          <w:sz w:val="32"/>
          <w:szCs w:val="32"/>
          <w:lang w:val="en-US" w:eastAsia="zh-CN"/>
        </w:rPr>
        <w:t>15个，</w:t>
      </w:r>
      <w:r>
        <w:rPr>
          <w:rFonts w:hint="eastAsia" w:ascii="仿宋_GB2312" w:hAnsi="仿宋_GB2312" w:eastAsia="仿宋_GB2312" w:cs="仿宋_GB2312"/>
          <w:bCs/>
          <w:sz w:val="32"/>
          <w:szCs w:val="32"/>
        </w:rPr>
        <w:t>资金</w:t>
      </w:r>
      <w:r>
        <w:rPr>
          <w:rFonts w:hint="eastAsia" w:ascii="仿宋_GB2312" w:hAnsi="仿宋_GB2312" w:eastAsia="仿宋_GB2312" w:cs="仿宋_GB2312"/>
          <w:bCs/>
          <w:sz w:val="32"/>
          <w:szCs w:val="32"/>
          <w:lang w:val="en-US" w:eastAsia="zh-CN"/>
        </w:rPr>
        <w:t>10500000</w:t>
      </w:r>
      <w:r>
        <w:rPr>
          <w:rFonts w:hint="eastAsia" w:ascii="仿宋_GB2312" w:hAnsi="仿宋_GB2312" w:eastAsia="仿宋_GB2312" w:cs="仿宋_GB2312"/>
          <w:bCs/>
          <w:sz w:val="32"/>
          <w:szCs w:val="32"/>
        </w:rPr>
        <w:t>元予以下</w:t>
      </w:r>
      <w:r>
        <w:rPr>
          <w:rFonts w:hint="eastAsia" w:ascii="仿宋_GB2312" w:hAnsi="仿宋_GB2312" w:eastAsia="仿宋_GB2312" w:cs="仿宋_GB2312"/>
          <w:bCs/>
          <w:sz w:val="32"/>
          <w:szCs w:val="32"/>
          <w:lang w:eastAsia="zh-CN"/>
        </w:rPr>
        <w:t>达</w:t>
      </w:r>
      <w:r>
        <w:rPr>
          <w:rFonts w:hint="eastAsia" w:ascii="仿宋_GB2312" w:hAnsi="仿宋_GB2312" w:eastAsia="仿宋_GB2312" w:cs="仿宋_GB2312"/>
          <w:bCs/>
          <w:sz w:val="32"/>
          <w:szCs w:val="32"/>
        </w:rPr>
        <w:t xml:space="preserve">。具体如下： </w:t>
      </w:r>
    </w:p>
    <w:p>
      <w:pPr>
        <w:numPr>
          <w:ilvl w:val="0"/>
          <w:numId w:val="1"/>
        </w:numPr>
        <w:tabs>
          <w:tab w:val="left" w:pos="7797"/>
        </w:tabs>
        <w:spacing w:line="62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下达</w:t>
      </w:r>
      <w:r>
        <w:rPr>
          <w:rFonts w:hint="eastAsia" w:ascii="仿宋_GB2312" w:hAnsi="仿宋_GB2312" w:eastAsia="仿宋_GB2312" w:cs="仿宋_GB2312"/>
          <w:bCs/>
          <w:sz w:val="32"/>
          <w:szCs w:val="32"/>
          <w:lang w:eastAsia="zh-CN"/>
        </w:rPr>
        <w:t>有关乡镇第二批</w:t>
      </w:r>
      <w:r>
        <w:rPr>
          <w:rFonts w:hint="eastAsia" w:ascii="仿宋_GB2312" w:hAnsi="仿宋_GB2312" w:eastAsia="仿宋_GB2312" w:cs="仿宋_GB2312"/>
          <w:bCs/>
          <w:sz w:val="32"/>
          <w:szCs w:val="32"/>
        </w:rPr>
        <w:t>村集体经济发展引导资金</w:t>
      </w:r>
      <w:r>
        <w:rPr>
          <w:rFonts w:hint="eastAsia" w:ascii="仿宋_GB2312" w:hAnsi="仿宋_GB2312" w:eastAsia="仿宋_GB2312" w:cs="仿宋_GB2312"/>
          <w:bCs/>
          <w:sz w:val="32"/>
          <w:szCs w:val="32"/>
          <w:lang w:val="en-US" w:eastAsia="zh-CN"/>
        </w:rPr>
        <w:t>650万元、科工局小额贴息200万元、扶贫办雨露计划资金200万元</w:t>
      </w:r>
      <w:r>
        <w:rPr>
          <w:rFonts w:hint="eastAsia" w:ascii="仿宋_GB2312" w:hAnsi="仿宋_GB2312" w:eastAsia="仿宋_GB2312" w:cs="仿宋_GB2312"/>
          <w:bCs/>
          <w:sz w:val="32"/>
          <w:szCs w:val="32"/>
        </w:rPr>
        <w:t>。</w:t>
      </w:r>
    </w:p>
    <w:p>
      <w:pPr>
        <w:tabs>
          <w:tab w:val="left" w:pos="7797"/>
        </w:tabs>
        <w:spacing w:line="62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二、根据《关于印发伊川县开展整合使用财政涉农资金实施办法的通知》（伊政办[2016]68号）规定，本次下达的统筹整合资金列入2019政府收支科目“21305扶贫”科目。县</w:t>
      </w:r>
      <w:r>
        <w:rPr>
          <w:rFonts w:hint="eastAsia" w:ascii="仿宋_GB2312" w:hAnsi="仿宋_GB2312" w:eastAsia="仿宋_GB2312" w:cs="仿宋_GB2312"/>
          <w:bCs/>
          <w:sz w:val="32"/>
          <w:szCs w:val="32"/>
          <w:lang w:eastAsia="zh-CN"/>
        </w:rPr>
        <w:t>扶贫办</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科工局、有关</w:t>
      </w:r>
      <w:r>
        <w:rPr>
          <w:rFonts w:hint="eastAsia" w:ascii="仿宋_GB2312" w:hAnsi="仿宋_GB2312" w:eastAsia="仿宋_GB2312" w:cs="仿宋_GB2312"/>
          <w:bCs/>
          <w:sz w:val="32"/>
          <w:szCs w:val="32"/>
        </w:rPr>
        <w:t>乡镇（街道办）要严格按照县脱贫攻坚领导小组要求和《关于印发伊川县扶贫资金管理办法的通知》（伊政办[2016]67号）、《关于印发伊川县开展整合使用财政涉农资金实施办法的通知》（伊政办[2016]68号）、《洛阳市财政局、洛阳市扶贫办关于印发优化扶贫项目管理流程加快资金拨付进度若干政策措施的通知》（洛财办[2017]12号）、《伊川县人民政府办公室关于修订伊川县统筹整合使用财政涉农资金管理办法的通知》（伊政办[2017]90号）、《河南省扶贫资金项目公告公示制度》（豫扶贫办[2017]129号）等规定执行，加强资金监管，确保专款专用。</w:t>
      </w:r>
    </w:p>
    <w:p>
      <w:pPr>
        <w:spacing w:line="620" w:lineRule="exact"/>
        <w:rPr>
          <w:rFonts w:ascii="仿宋_GB2312" w:hAnsi="仿宋_GB2312" w:eastAsia="仿宋_GB2312" w:cs="仿宋_GB2312"/>
          <w:b/>
          <w:sz w:val="32"/>
          <w:szCs w:val="32"/>
        </w:rPr>
      </w:pPr>
    </w:p>
    <w:p>
      <w:pPr>
        <w:spacing w:line="620" w:lineRule="exact"/>
        <w:ind w:firstLine="482" w:firstLineChars="150"/>
        <w:rPr>
          <w:rFonts w:ascii="仿宋_GB2312" w:hAnsi="仿宋_GB2312" w:eastAsia="仿宋_GB2312" w:cs="仿宋_GB2312"/>
          <w:bCs/>
          <w:sz w:val="32"/>
          <w:szCs w:val="32"/>
        </w:rPr>
      </w:pPr>
      <w:r>
        <w:rPr>
          <w:rFonts w:hint="eastAsia" w:ascii="仿宋_GB2312" w:hAnsi="仿宋_GB2312" w:eastAsia="仿宋_GB2312" w:cs="仿宋_GB2312"/>
          <w:b/>
          <w:sz w:val="32"/>
          <w:szCs w:val="32"/>
        </w:rPr>
        <w:t>附件1：</w:t>
      </w:r>
      <w:r>
        <w:rPr>
          <w:rFonts w:hint="eastAsia" w:ascii="仿宋_GB2312" w:hAnsi="仿宋_GB2312" w:eastAsia="仿宋_GB2312" w:cs="仿宋_GB2312"/>
          <w:bCs/>
          <w:sz w:val="32"/>
          <w:szCs w:val="32"/>
        </w:rPr>
        <w:t>2019年第</w:t>
      </w:r>
      <w:r>
        <w:rPr>
          <w:rFonts w:hint="eastAsia" w:ascii="仿宋_GB2312" w:hAnsi="仿宋_GB2312" w:eastAsia="仿宋_GB2312" w:cs="仿宋_GB2312"/>
          <w:bCs/>
          <w:sz w:val="32"/>
          <w:szCs w:val="32"/>
          <w:lang w:eastAsia="zh-CN"/>
        </w:rPr>
        <w:t>七</w:t>
      </w:r>
      <w:r>
        <w:rPr>
          <w:rFonts w:hint="eastAsia" w:ascii="仿宋_GB2312" w:hAnsi="仿宋_GB2312" w:eastAsia="仿宋_GB2312" w:cs="仿宋_GB2312"/>
          <w:bCs/>
          <w:sz w:val="32"/>
          <w:szCs w:val="32"/>
        </w:rPr>
        <w:t>批扶贫项目资金分配表</w:t>
      </w:r>
    </w:p>
    <w:p>
      <w:pPr>
        <w:spacing w:line="620" w:lineRule="exact"/>
        <w:ind w:firstLine="600" w:firstLineChars="200"/>
        <w:rPr>
          <w:rFonts w:ascii="仿宋" w:hAnsi="仿宋" w:eastAsia="仿宋"/>
          <w:sz w:val="30"/>
          <w:szCs w:val="30"/>
        </w:rPr>
      </w:pPr>
    </w:p>
    <w:p>
      <w:pPr>
        <w:spacing w:line="620" w:lineRule="exact"/>
        <w:ind w:firstLine="640" w:firstLineChars="200"/>
        <w:rPr>
          <w:rFonts w:ascii="仿宋_GB2312" w:hAnsi="仿宋_GB2312" w:eastAsia="仿宋_GB2312" w:cs="仿宋_GB2312"/>
          <w:sz w:val="32"/>
          <w:szCs w:val="32"/>
        </w:rPr>
      </w:pPr>
    </w:p>
    <w:p>
      <w:pPr>
        <w:wordWrap w:val="0"/>
        <w:spacing w:line="620" w:lineRule="exact"/>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2019年6月</w:t>
      </w:r>
      <w:r>
        <w:rPr>
          <w:rFonts w:hint="eastAsia" w:ascii="仿宋_GB2312" w:hAnsi="仿宋_GB2312" w:eastAsia="仿宋_GB2312" w:cs="仿宋_GB2312"/>
          <w:sz w:val="32"/>
          <w:szCs w:val="32"/>
          <w:lang w:val="en-US" w:eastAsia="zh-CN"/>
        </w:rPr>
        <w:t>30</w:t>
      </w:r>
      <w:bookmarkStart w:id="1" w:name="_GoBack"/>
      <w:bookmarkEnd w:id="1"/>
      <w:r>
        <w:rPr>
          <w:rFonts w:hint="eastAsia" w:ascii="仿宋_GB2312" w:hAnsi="仿宋_GB2312" w:eastAsia="仿宋_GB2312" w:cs="仿宋_GB2312"/>
          <w:sz w:val="32"/>
          <w:szCs w:val="32"/>
        </w:rPr>
        <w:t xml:space="preserve">日 </w:t>
      </w:r>
    </w:p>
    <w:p>
      <w:pPr>
        <w:wordWrap/>
        <w:spacing w:line="620" w:lineRule="exact"/>
        <w:ind w:firstLine="640" w:firstLineChars="200"/>
        <w:jc w:val="right"/>
        <w:rPr>
          <w:rFonts w:hint="eastAsia" w:ascii="仿宋_GB2312" w:hAnsi="仿宋_GB2312" w:eastAsia="仿宋_GB2312" w:cs="仿宋_GB2312"/>
          <w:sz w:val="32"/>
          <w:szCs w:val="32"/>
        </w:rPr>
      </w:pPr>
    </w:p>
    <w:p>
      <w:pPr>
        <w:wordWrap/>
        <w:spacing w:line="620" w:lineRule="exact"/>
        <w:ind w:firstLine="640" w:firstLineChars="200"/>
        <w:jc w:val="right"/>
        <w:rPr>
          <w:rFonts w:hint="eastAsia" w:ascii="仿宋_GB2312" w:hAnsi="仿宋_GB2312" w:eastAsia="仿宋_GB2312" w:cs="仿宋_GB2312"/>
          <w:sz w:val="32"/>
          <w:szCs w:val="32"/>
        </w:rPr>
      </w:pPr>
    </w:p>
    <w:p>
      <w:pPr>
        <w:wordWrap/>
        <w:spacing w:line="620" w:lineRule="exact"/>
        <w:ind w:firstLine="640" w:firstLineChars="200"/>
        <w:jc w:val="right"/>
        <w:rPr>
          <w:rFonts w:hint="eastAsia" w:ascii="仿宋_GB2312" w:hAnsi="仿宋_GB2312" w:eastAsia="仿宋_GB2312" w:cs="仿宋_GB2312"/>
          <w:sz w:val="32"/>
          <w:szCs w:val="32"/>
        </w:rPr>
      </w:pPr>
    </w:p>
    <w:p>
      <w:pPr>
        <w:wordWrap/>
        <w:spacing w:line="620" w:lineRule="exact"/>
        <w:ind w:firstLine="640" w:firstLineChars="200"/>
        <w:jc w:val="right"/>
        <w:rPr>
          <w:rFonts w:hint="eastAsia" w:ascii="仿宋_GB2312" w:hAnsi="仿宋_GB2312" w:eastAsia="仿宋_GB2312" w:cs="仿宋_GB2312"/>
          <w:sz w:val="32"/>
          <w:szCs w:val="32"/>
        </w:rPr>
      </w:pPr>
    </w:p>
    <w:p>
      <w:pPr>
        <w:wordWrap/>
        <w:spacing w:line="620" w:lineRule="exact"/>
        <w:ind w:firstLine="640" w:firstLineChars="200"/>
        <w:jc w:val="right"/>
        <w:rPr>
          <w:rFonts w:hint="eastAsia" w:ascii="仿宋_GB2312" w:hAnsi="仿宋_GB2312" w:eastAsia="仿宋_GB2312" w:cs="仿宋_GB2312"/>
          <w:sz w:val="32"/>
          <w:szCs w:val="32"/>
        </w:rPr>
      </w:pPr>
    </w:p>
    <w:p>
      <w:pPr>
        <w:wordWrap/>
        <w:spacing w:line="620" w:lineRule="exact"/>
        <w:ind w:firstLine="640" w:firstLineChars="200"/>
        <w:jc w:val="right"/>
        <w:rPr>
          <w:rFonts w:hint="eastAsia" w:ascii="仿宋_GB2312" w:hAnsi="仿宋_GB2312" w:eastAsia="仿宋_GB2312" w:cs="仿宋_GB2312"/>
          <w:sz w:val="32"/>
          <w:szCs w:val="32"/>
        </w:rPr>
      </w:pPr>
    </w:p>
    <w:p>
      <w:pPr>
        <w:wordWrap/>
        <w:spacing w:line="620" w:lineRule="exact"/>
        <w:ind w:firstLine="640" w:firstLineChars="200"/>
        <w:jc w:val="right"/>
        <w:rPr>
          <w:rFonts w:hint="eastAsia" w:ascii="仿宋_GB2312" w:hAnsi="仿宋_GB2312" w:eastAsia="仿宋_GB2312" w:cs="仿宋_GB2312"/>
          <w:sz w:val="32"/>
          <w:szCs w:val="32"/>
        </w:rPr>
      </w:pPr>
    </w:p>
    <w:p>
      <w:pPr>
        <w:wordWrap/>
        <w:spacing w:line="620" w:lineRule="exact"/>
        <w:ind w:firstLine="640" w:firstLineChars="200"/>
        <w:jc w:val="right"/>
        <w:rPr>
          <w:rFonts w:hint="eastAsia" w:ascii="仿宋_GB2312" w:hAnsi="仿宋_GB2312" w:eastAsia="仿宋_GB2312" w:cs="仿宋_GB2312"/>
          <w:sz w:val="32"/>
          <w:szCs w:val="32"/>
        </w:rPr>
      </w:pPr>
    </w:p>
    <w:p>
      <w:pPr>
        <w:wordWrap/>
        <w:spacing w:line="620" w:lineRule="exact"/>
        <w:ind w:firstLine="640" w:firstLineChars="200"/>
        <w:jc w:val="right"/>
        <w:rPr>
          <w:rFonts w:hint="eastAsia" w:ascii="仿宋_GB2312" w:hAnsi="仿宋_GB2312" w:eastAsia="仿宋_GB2312" w:cs="仿宋_GB2312"/>
          <w:sz w:val="32"/>
          <w:szCs w:val="32"/>
        </w:rPr>
      </w:pPr>
    </w:p>
    <w:p>
      <w:pPr>
        <w:wordWrap/>
        <w:spacing w:line="620" w:lineRule="exact"/>
        <w:ind w:firstLine="640" w:firstLineChars="200"/>
        <w:jc w:val="right"/>
        <w:rPr>
          <w:rFonts w:hint="eastAsia" w:ascii="仿宋_GB2312" w:hAnsi="仿宋_GB2312" w:eastAsia="仿宋_GB2312" w:cs="仿宋_GB2312"/>
          <w:sz w:val="32"/>
          <w:szCs w:val="32"/>
        </w:rPr>
      </w:pPr>
    </w:p>
    <w:p>
      <w:pPr>
        <w:wordWrap/>
        <w:spacing w:line="620" w:lineRule="exact"/>
        <w:ind w:firstLine="640" w:firstLineChars="200"/>
        <w:jc w:val="right"/>
        <w:rPr>
          <w:rFonts w:hint="eastAsia" w:ascii="仿宋_GB2312" w:hAnsi="仿宋_GB2312" w:eastAsia="仿宋_GB2312" w:cs="仿宋_GB2312"/>
          <w:sz w:val="32"/>
          <w:szCs w:val="32"/>
        </w:rPr>
      </w:pPr>
    </w:p>
    <w:p>
      <w:pPr>
        <w:wordWrap/>
        <w:spacing w:line="620" w:lineRule="exact"/>
        <w:ind w:firstLine="640" w:firstLineChars="200"/>
        <w:jc w:val="right"/>
        <w:rPr>
          <w:rFonts w:hint="eastAsia"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tbl>
      <w:tblPr>
        <w:tblStyle w:val="7"/>
        <w:tblW w:w="8948"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94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8948" w:type="dxa"/>
            <w:tcBorders>
              <w:tl2br w:val="nil"/>
              <w:tr2bl w:val="nil"/>
            </w:tcBorders>
          </w:tcPr>
          <w:p>
            <w:pPr>
              <w:rPr>
                <w:rFonts w:ascii="仿宋_GB2312" w:hAnsi="仿宋_GB2312" w:eastAsia="仿宋_GB2312" w:cs="仿宋_GB2312"/>
                <w:sz w:val="32"/>
                <w:szCs w:val="32"/>
              </w:rPr>
            </w:pPr>
            <w:r>
              <w:rPr>
                <w:rFonts w:hint="eastAsia" w:ascii="仿宋_GB2312" w:hAnsi="仿宋_GB2312" w:eastAsia="仿宋_GB2312" w:cs="仿宋_GB2312"/>
                <w:sz w:val="28"/>
                <w:szCs w:val="28"/>
              </w:rPr>
              <w:t>伊川县财政局办公室                        2019年6月</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rPr>
              <w:t>日印发</w:t>
            </w:r>
          </w:p>
        </w:tc>
      </w:tr>
    </w:tbl>
    <w:p>
      <w:pPr>
        <w:spacing w:line="578" w:lineRule="exact"/>
        <w:rPr>
          <w:rFonts w:ascii="仿宋_GB2312" w:hAnsi="仿宋_GB2312" w:eastAsia="仿宋_GB2312" w:cs="仿宋_GB2312"/>
          <w:sz w:val="32"/>
          <w:szCs w:val="32"/>
        </w:rPr>
      </w:pPr>
    </w:p>
    <w:sectPr>
      <w:pgSz w:w="11906" w:h="16838"/>
      <w:pgMar w:top="1984" w:right="1587" w:bottom="1701" w:left="1587" w:header="851" w:footer="1417"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3178F7"/>
    <w:multiLevelType w:val="singleLevel"/>
    <w:tmpl w:val="5D3178F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F70"/>
    <w:rsid w:val="0002013D"/>
    <w:rsid w:val="0004099A"/>
    <w:rsid w:val="0004311A"/>
    <w:rsid w:val="0005357B"/>
    <w:rsid w:val="000550FF"/>
    <w:rsid w:val="00063C96"/>
    <w:rsid w:val="00067B5E"/>
    <w:rsid w:val="00082A63"/>
    <w:rsid w:val="000937B9"/>
    <w:rsid w:val="000A38C9"/>
    <w:rsid w:val="000E65C3"/>
    <w:rsid w:val="000F1EB3"/>
    <w:rsid w:val="000F797B"/>
    <w:rsid w:val="001116AF"/>
    <w:rsid w:val="00112E93"/>
    <w:rsid w:val="00125A4D"/>
    <w:rsid w:val="00146C9E"/>
    <w:rsid w:val="00167F00"/>
    <w:rsid w:val="00170C35"/>
    <w:rsid w:val="001A165C"/>
    <w:rsid w:val="001B1622"/>
    <w:rsid w:val="001B5A35"/>
    <w:rsid w:val="001E17B0"/>
    <w:rsid w:val="001E2BDC"/>
    <w:rsid w:val="001F22C6"/>
    <w:rsid w:val="002012F9"/>
    <w:rsid w:val="002174AF"/>
    <w:rsid w:val="00234D6A"/>
    <w:rsid w:val="00242D40"/>
    <w:rsid w:val="00245F70"/>
    <w:rsid w:val="002569AD"/>
    <w:rsid w:val="0029027D"/>
    <w:rsid w:val="002961C0"/>
    <w:rsid w:val="00296741"/>
    <w:rsid w:val="002C03D3"/>
    <w:rsid w:val="002D167E"/>
    <w:rsid w:val="002F08DB"/>
    <w:rsid w:val="00303976"/>
    <w:rsid w:val="0033721A"/>
    <w:rsid w:val="00346980"/>
    <w:rsid w:val="00353015"/>
    <w:rsid w:val="003B312B"/>
    <w:rsid w:val="003E276E"/>
    <w:rsid w:val="003E4442"/>
    <w:rsid w:val="00404712"/>
    <w:rsid w:val="00405944"/>
    <w:rsid w:val="004252E1"/>
    <w:rsid w:val="00432ADF"/>
    <w:rsid w:val="00443C5D"/>
    <w:rsid w:val="004944D8"/>
    <w:rsid w:val="004948FA"/>
    <w:rsid w:val="004A2CA8"/>
    <w:rsid w:val="004C0F3D"/>
    <w:rsid w:val="004F7212"/>
    <w:rsid w:val="00521E1B"/>
    <w:rsid w:val="00550828"/>
    <w:rsid w:val="0055286E"/>
    <w:rsid w:val="00571B3F"/>
    <w:rsid w:val="0057450C"/>
    <w:rsid w:val="00596523"/>
    <w:rsid w:val="00602276"/>
    <w:rsid w:val="00656AF8"/>
    <w:rsid w:val="0066797E"/>
    <w:rsid w:val="00682A15"/>
    <w:rsid w:val="0069631E"/>
    <w:rsid w:val="006C56B9"/>
    <w:rsid w:val="006F70A9"/>
    <w:rsid w:val="00733A3E"/>
    <w:rsid w:val="00757E38"/>
    <w:rsid w:val="007C2AB7"/>
    <w:rsid w:val="007D07ED"/>
    <w:rsid w:val="007D6241"/>
    <w:rsid w:val="007E7D9F"/>
    <w:rsid w:val="007F4F7B"/>
    <w:rsid w:val="00834B3F"/>
    <w:rsid w:val="00835712"/>
    <w:rsid w:val="00863450"/>
    <w:rsid w:val="00893619"/>
    <w:rsid w:val="008B44C4"/>
    <w:rsid w:val="00910290"/>
    <w:rsid w:val="00971429"/>
    <w:rsid w:val="009869D6"/>
    <w:rsid w:val="009F2C60"/>
    <w:rsid w:val="00A3082E"/>
    <w:rsid w:val="00A66805"/>
    <w:rsid w:val="00A82FFC"/>
    <w:rsid w:val="00AB473C"/>
    <w:rsid w:val="00AC4F66"/>
    <w:rsid w:val="00AD5F78"/>
    <w:rsid w:val="00AF148D"/>
    <w:rsid w:val="00AF2BFB"/>
    <w:rsid w:val="00AF6FD7"/>
    <w:rsid w:val="00B02020"/>
    <w:rsid w:val="00B138E6"/>
    <w:rsid w:val="00B767D3"/>
    <w:rsid w:val="00B80825"/>
    <w:rsid w:val="00BA3A98"/>
    <w:rsid w:val="00BC61E7"/>
    <w:rsid w:val="00BD4F62"/>
    <w:rsid w:val="00BF1156"/>
    <w:rsid w:val="00C0211E"/>
    <w:rsid w:val="00C17B35"/>
    <w:rsid w:val="00C472BB"/>
    <w:rsid w:val="00C70AFD"/>
    <w:rsid w:val="00C831B5"/>
    <w:rsid w:val="00C90B51"/>
    <w:rsid w:val="00C934D6"/>
    <w:rsid w:val="00CD64B5"/>
    <w:rsid w:val="00D02C7D"/>
    <w:rsid w:val="00D06586"/>
    <w:rsid w:val="00D577D8"/>
    <w:rsid w:val="00DA7068"/>
    <w:rsid w:val="00DC01C1"/>
    <w:rsid w:val="00DE0C18"/>
    <w:rsid w:val="00DE7A0E"/>
    <w:rsid w:val="00E07B1C"/>
    <w:rsid w:val="00E20316"/>
    <w:rsid w:val="00E3095E"/>
    <w:rsid w:val="00E5582D"/>
    <w:rsid w:val="00EA7DB1"/>
    <w:rsid w:val="00EC3B3B"/>
    <w:rsid w:val="00EE2741"/>
    <w:rsid w:val="00EE4C57"/>
    <w:rsid w:val="00F06171"/>
    <w:rsid w:val="00F126CE"/>
    <w:rsid w:val="00F24805"/>
    <w:rsid w:val="00F34531"/>
    <w:rsid w:val="00F477F0"/>
    <w:rsid w:val="00F51B6C"/>
    <w:rsid w:val="00F5534C"/>
    <w:rsid w:val="00F67736"/>
    <w:rsid w:val="00F8334A"/>
    <w:rsid w:val="00F93373"/>
    <w:rsid w:val="00FB1547"/>
    <w:rsid w:val="00FB42CA"/>
    <w:rsid w:val="00FC05DE"/>
    <w:rsid w:val="00FC3BA0"/>
    <w:rsid w:val="08044D9B"/>
    <w:rsid w:val="0DFB4B3D"/>
    <w:rsid w:val="12B85754"/>
    <w:rsid w:val="145232C8"/>
    <w:rsid w:val="19692900"/>
    <w:rsid w:val="1B453F52"/>
    <w:rsid w:val="1C82089A"/>
    <w:rsid w:val="204F313A"/>
    <w:rsid w:val="239105D5"/>
    <w:rsid w:val="25F46FB6"/>
    <w:rsid w:val="2DA72612"/>
    <w:rsid w:val="2DB63A39"/>
    <w:rsid w:val="30917849"/>
    <w:rsid w:val="318F119B"/>
    <w:rsid w:val="3C4A67EF"/>
    <w:rsid w:val="3EA61729"/>
    <w:rsid w:val="41903CF6"/>
    <w:rsid w:val="45674829"/>
    <w:rsid w:val="4B5767AE"/>
    <w:rsid w:val="4FB02649"/>
    <w:rsid w:val="54B9105D"/>
    <w:rsid w:val="56205006"/>
    <w:rsid w:val="5D3E5434"/>
    <w:rsid w:val="60C6611D"/>
    <w:rsid w:val="6FF95CCA"/>
    <w:rsid w:val="74F8638E"/>
    <w:rsid w:val="770304D3"/>
    <w:rsid w:val="7BAD7D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字符"/>
    <w:basedOn w:val="5"/>
    <w:link w:val="4"/>
    <w:semiHidden/>
    <w:qFormat/>
    <w:uiPriority w:val="99"/>
    <w:rPr>
      <w:rFonts w:ascii="Calibri" w:hAnsi="Calibri" w:eastAsia="宋体" w:cs="Times New Roman"/>
      <w:kern w:val="2"/>
      <w:sz w:val="18"/>
      <w:szCs w:val="18"/>
    </w:rPr>
  </w:style>
  <w:style w:type="character" w:customStyle="1" w:styleId="9">
    <w:name w:val="页脚 字符"/>
    <w:basedOn w:val="5"/>
    <w:link w:val="3"/>
    <w:semiHidden/>
    <w:qFormat/>
    <w:uiPriority w:val="99"/>
    <w:rPr>
      <w:rFonts w:ascii="Calibri" w:hAnsi="Calibri" w:eastAsia="宋体" w:cs="Times New Roman"/>
      <w:kern w:val="2"/>
      <w:sz w:val="18"/>
      <w:szCs w:val="18"/>
    </w:rPr>
  </w:style>
  <w:style w:type="paragraph" w:customStyle="1" w:styleId="10">
    <w:name w:val="List Paragraph"/>
    <w:basedOn w:val="1"/>
    <w:qFormat/>
    <w:uiPriority w:val="99"/>
    <w:pPr>
      <w:ind w:firstLine="420" w:firstLineChars="200"/>
    </w:pPr>
  </w:style>
  <w:style w:type="character" w:customStyle="1" w:styleId="11">
    <w:name w:val="批注框文本 字符"/>
    <w:basedOn w:val="5"/>
    <w:link w:val="2"/>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187</Words>
  <Characters>1071</Characters>
  <Lines>8</Lines>
  <Paragraphs>2</Paragraphs>
  <ScaleCrop>false</ScaleCrop>
  <LinksUpToDate>false</LinksUpToDate>
  <CharactersWithSpaces>1256</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2019-02-25T02:16:00Z</dcterms:created>
  <dc:creator>PCOS.CN</dc:creator>
  <cp:lastModifiedBy>Administrator</cp:lastModifiedBy>
  <cp:lastPrinted>2019-06-27T09:21:00Z</cp:lastPrinted>
  <dcterms:modified xsi:type="dcterms:W3CDTF">2019-07-19T08:53:38Z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