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伊川县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76"/>
        <w:gridCol w:w="1080"/>
        <w:gridCol w:w="1080"/>
        <w:gridCol w:w="1080"/>
        <w:gridCol w:w="116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3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3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40" w:firstLineChars="8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40" w:firstLineChars="80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（党委、党组）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740" w:firstLineChars="205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7"/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A23C1EFC-63D2-7CAE-DA0D-6F634EC2510B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90FE87C1-DEAE-51E9-DA0D-6F63E255EB7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9E3B4AE-2C6F-435D-DA0D-6F6353439F11}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23EF5900-8548-E791-DA0D-6F633F823D76}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5E510D41-A928-7ACB-DA0D-6F63D78EF7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2546</Words>
  <Characters>2761</Characters>
  <Lines>18</Lines>
  <Paragraphs>5</Paragraphs>
  <TotalTime>0</TotalTime>
  <ScaleCrop>false</ScaleCrop>
  <LinksUpToDate>false</LinksUpToDate>
  <CharactersWithSpaces>2857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2021-01-22T15:36:00Z</dcterms:created>
  <dc:creator>我只有七块钱</dc:creator>
  <cp:lastModifiedBy>杨佳佳的iPad</cp:lastModifiedBy>
  <cp:lastPrinted>2022-11-08T10:51:00Z</cp:lastPrinted>
  <dcterms:modified xsi:type="dcterms:W3CDTF">2022-11-12T11:07:06Z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6A7A8D427ABBA8DDDA0D6F63760840F8</vt:lpwstr>
  </property>
</Properties>
</file>