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60" w:lineRule="exact"/>
        <w:jc w:val="center"/>
        <w:rPr>
          <w:rFonts w:hint="default" w:ascii="Times New Roman" w:hAnsi="Times New Roman" w:cs="Times New Roman"/>
          <w:b w:val="0"/>
          <w:bCs w:val="0"/>
          <w:spacing w:val="10"/>
          <w:sz w:val="44"/>
          <w:szCs w:val="44"/>
        </w:rPr>
      </w:pPr>
    </w:p>
    <w:p>
      <w:pPr>
        <w:spacing w:line="660" w:lineRule="exact"/>
        <w:jc w:val="center"/>
        <w:rPr>
          <w:rFonts w:hint="default" w:ascii="Times New Roman" w:hAnsi="Times New Roman" w:cs="Times New Roman"/>
          <w:b/>
          <w:spacing w:val="10"/>
          <w:sz w:val="44"/>
          <w:szCs w:val="44"/>
        </w:rPr>
      </w:pPr>
    </w:p>
    <w:p>
      <w:pPr>
        <w:wordWrap w:val="0"/>
        <w:spacing w:line="640" w:lineRule="exact"/>
        <w:ind w:firstLine="1325" w:firstLineChars="200"/>
        <w:jc w:val="right"/>
        <w:rPr>
          <w:rFonts w:hint="default" w:ascii="Times New Roman" w:hAnsi="Times New Roman" w:eastAsia="楷体_GB2312" w:cs="Times New Roman"/>
          <w:b/>
          <w:spacing w:val="10"/>
          <w:sz w:val="64"/>
          <w:szCs w:val="64"/>
        </w:rPr>
      </w:pPr>
    </w:p>
    <w:p>
      <w:pPr>
        <w:spacing w:line="640" w:lineRule="exact"/>
        <w:ind w:firstLine="1325" w:firstLineChars="200"/>
        <w:jc w:val="right"/>
        <w:rPr>
          <w:rFonts w:hint="default" w:ascii="Times New Roman" w:hAnsi="Times New Roman" w:eastAsia="楷体_GB2312" w:cs="Times New Roman"/>
          <w:b/>
          <w:spacing w:val="10"/>
          <w:sz w:val="64"/>
          <w:szCs w:val="64"/>
        </w:rPr>
      </w:pPr>
    </w:p>
    <w:p>
      <w:pPr>
        <w:spacing w:line="640" w:lineRule="exact"/>
        <w:ind w:firstLine="1325" w:firstLineChars="200"/>
        <w:jc w:val="right"/>
        <w:rPr>
          <w:rFonts w:hint="default" w:ascii="Times New Roman" w:hAnsi="Times New Roman" w:eastAsia="楷体_GB2312" w:cs="Times New Roman"/>
          <w:b/>
          <w:spacing w:val="10"/>
          <w:sz w:val="64"/>
          <w:szCs w:val="64"/>
        </w:rPr>
      </w:pPr>
    </w:p>
    <w:p>
      <w:pPr>
        <w:pStyle w:val="12"/>
        <w:rPr>
          <w:rFonts w:hint="default"/>
        </w:rPr>
      </w:pPr>
    </w:p>
    <w:p>
      <w:pPr>
        <w:spacing w:line="62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伊</w:t>
      </w:r>
      <w:r>
        <w:rPr>
          <w:rFonts w:hint="eastAsia" w:ascii="仿宋_GB2312" w:hAnsi="仿宋_GB2312" w:eastAsia="仿宋_GB2312" w:cs="仿宋_GB2312"/>
          <w:sz w:val="32"/>
          <w:szCs w:val="32"/>
        </w:rPr>
        <w:t>财预﹝202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30</w:t>
      </w:r>
      <w:r>
        <w:rPr>
          <w:rFonts w:hint="eastAsia" w:ascii="仿宋_GB2312" w:hAnsi="仿宋_GB2312" w:eastAsia="仿宋_GB2312" w:cs="仿宋_GB2312"/>
          <w:sz w:val="32"/>
          <w:szCs w:val="32"/>
        </w:rPr>
        <w:t>号</w:t>
      </w:r>
    </w:p>
    <w:p>
      <w:pPr>
        <w:widowControl w:val="0"/>
        <w:wordWrap/>
        <w:adjustRightInd/>
        <w:snapToGrid/>
        <w:spacing w:line="760" w:lineRule="exact"/>
        <w:jc w:val="both"/>
        <w:textAlignment w:val="auto"/>
        <w:rPr>
          <w:rFonts w:hint="default" w:ascii="Times New Roman" w:hAnsi="Times New Roman" w:eastAsia="仿宋_GB2312" w:cs="Times New Roman"/>
          <w:spacing w:val="10"/>
          <w:sz w:val="34"/>
          <w:szCs w:val="34"/>
        </w:rPr>
      </w:pPr>
    </w:p>
    <w:p>
      <w:pPr>
        <w:spacing w:line="640" w:lineRule="exact"/>
        <w:jc w:val="center"/>
        <w:rPr>
          <w:rFonts w:hint="eastAsia" w:ascii="方正大标宋简体" w:hAnsi="宋体" w:eastAsia="方正大标宋简体"/>
          <w:sz w:val="44"/>
          <w:szCs w:val="44"/>
          <w:lang w:val="en-US" w:eastAsia="zh-CN"/>
        </w:rPr>
      </w:pPr>
      <w:r>
        <w:rPr>
          <w:rFonts w:hint="eastAsia" w:ascii="方正大标宋简体" w:hAnsi="宋体" w:eastAsia="方正大标宋简体"/>
          <w:sz w:val="44"/>
          <w:szCs w:val="44"/>
          <w:lang w:val="en-US" w:eastAsia="zh-CN"/>
        </w:rPr>
        <w:t>伊川县财政局</w:t>
      </w:r>
    </w:p>
    <w:p>
      <w:pPr>
        <w:spacing w:line="700" w:lineRule="exact"/>
        <w:jc w:val="center"/>
        <w:rPr>
          <w:rFonts w:hint="eastAsia" w:ascii="方正大标宋简体" w:hAnsi="宋体" w:eastAsia="方正大标宋简体"/>
          <w:sz w:val="44"/>
          <w:szCs w:val="44"/>
          <w:lang w:val="en-US" w:eastAsia="zh-CN"/>
        </w:rPr>
      </w:pPr>
      <w:r>
        <w:rPr>
          <w:rFonts w:hint="eastAsia" w:ascii="方正大标宋简体" w:hAnsi="宋体" w:eastAsia="方正大标宋简体"/>
          <w:sz w:val="44"/>
          <w:szCs w:val="44"/>
          <w:lang w:val="en-US" w:eastAsia="zh-CN"/>
        </w:rPr>
        <w:t>关于下达2023年第十六批衔接推进乡村振兴</w:t>
      </w:r>
    </w:p>
    <w:p>
      <w:pPr>
        <w:spacing w:line="700" w:lineRule="exact"/>
        <w:jc w:val="center"/>
        <w:rPr>
          <w:rFonts w:hint="eastAsia" w:ascii="方正大标宋简体" w:hAnsi="宋体" w:eastAsia="方正大标宋简体"/>
          <w:sz w:val="44"/>
          <w:szCs w:val="44"/>
          <w:lang w:val="en-US" w:eastAsia="zh-CN"/>
        </w:rPr>
      </w:pPr>
      <w:r>
        <w:rPr>
          <w:rFonts w:hint="eastAsia" w:ascii="方正大标宋简体" w:hAnsi="宋体" w:eastAsia="方正大标宋简体"/>
          <w:sz w:val="44"/>
          <w:szCs w:val="44"/>
          <w:lang w:val="en-US" w:eastAsia="zh-CN"/>
        </w:rPr>
        <w:t>资金暨收回鸦岭镇柿树洼村等互助资金</w:t>
      </w:r>
    </w:p>
    <w:p>
      <w:pPr>
        <w:spacing w:line="700" w:lineRule="exact"/>
        <w:jc w:val="center"/>
        <w:rPr>
          <w:rFonts w:hint="eastAsia" w:ascii="方正大标宋简体" w:hAnsi="宋体" w:eastAsia="方正大标宋简体"/>
          <w:sz w:val="44"/>
          <w:szCs w:val="44"/>
          <w:lang w:val="en-US" w:eastAsia="zh-CN"/>
        </w:rPr>
      </w:pPr>
      <w:r>
        <w:rPr>
          <w:rFonts w:hint="eastAsia" w:ascii="方正大标宋简体" w:hAnsi="宋体" w:eastAsia="方正大标宋简体"/>
          <w:sz w:val="44"/>
          <w:szCs w:val="44"/>
          <w:lang w:val="en-US" w:eastAsia="zh-CN"/>
        </w:rPr>
        <w:t>的通知</w:t>
      </w:r>
    </w:p>
    <w:p>
      <w:pPr>
        <w:spacing w:line="580" w:lineRule="exact"/>
        <w:jc w:val="left"/>
        <w:rPr>
          <w:rFonts w:hint="eastAsia" w:ascii="仿宋_GB2312" w:hAnsi="仿宋_GB2312" w:eastAsia="仿宋_GB2312" w:cs="仿宋_GB2312"/>
          <w:b/>
          <w:bCs/>
          <w:sz w:val="32"/>
          <w:szCs w:val="32"/>
          <w:lang w:eastAsia="zh-CN"/>
        </w:rPr>
      </w:pPr>
    </w:p>
    <w:p>
      <w:pPr>
        <w:widowControl w:val="0"/>
        <w:wordWrap/>
        <w:adjustRightInd/>
        <w:snapToGrid/>
        <w:spacing w:line="600" w:lineRule="exact"/>
        <w:ind w:left="0" w:leftChars="0" w:right="0"/>
        <w:textAlignment w:val="auto"/>
        <w:outlineLvl w:val="9"/>
        <w:rPr>
          <w:rFonts w:ascii="仿宋_GB2312" w:hAnsi="仿宋_GB2312" w:eastAsia="仿宋_GB2312" w:cs="仿宋_GB2312"/>
          <w:b/>
          <w:bCs/>
          <w:sz w:val="32"/>
          <w:szCs w:val="32"/>
        </w:rPr>
      </w:pPr>
      <w:r>
        <w:rPr>
          <w:rFonts w:hint="eastAsia" w:ascii="仿宋_GB2312" w:hAnsi="仿宋_GB2312" w:eastAsia="仿宋_GB2312" w:cs="仿宋_GB2312"/>
          <w:b/>
          <w:bCs/>
          <w:sz w:val="32"/>
          <w:szCs w:val="32"/>
          <w:lang w:eastAsia="zh-CN"/>
        </w:rPr>
        <w:t>县组织部、</w:t>
      </w:r>
      <w:r>
        <w:rPr>
          <w:rFonts w:hint="eastAsia" w:ascii="仿宋_GB2312" w:hAnsi="仿宋_GB2312" w:eastAsia="仿宋_GB2312" w:cs="仿宋_GB2312"/>
          <w:b/>
          <w:bCs/>
          <w:sz w:val="32"/>
          <w:szCs w:val="32"/>
          <w:lang w:val="en-US" w:eastAsia="zh-CN"/>
        </w:rPr>
        <w:t>水利局</w:t>
      </w:r>
      <w:r>
        <w:rPr>
          <w:rFonts w:hint="eastAsia" w:ascii="仿宋_GB2312" w:hAnsi="仿宋_GB2312" w:eastAsia="仿宋_GB2312" w:cs="仿宋_GB2312"/>
          <w:b/>
          <w:bCs/>
          <w:sz w:val="32"/>
          <w:szCs w:val="32"/>
          <w:lang w:eastAsia="zh-CN"/>
        </w:rPr>
        <w:t>、民宗局、文旅局、平等乡、吕店镇、江左镇、白沙镇、鸦岭镇、酒后镇、鸣皋镇、河滨街道办</w:t>
      </w:r>
      <w:r>
        <w:rPr>
          <w:rFonts w:ascii="仿宋_GB2312" w:hAnsi="仿宋_GB2312" w:eastAsia="仿宋_GB2312" w:cs="仿宋_GB2312"/>
          <w:b/>
          <w:bCs/>
          <w:sz w:val="32"/>
          <w:szCs w:val="32"/>
        </w:rPr>
        <w:t>：</w:t>
      </w:r>
    </w:p>
    <w:p>
      <w:pPr>
        <w:widowControl w:val="0"/>
        <w:wordWrap/>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根据《伊川县巩固拓展脱贫攻坚成果领导小组关于收回鸦岭镇柿树洼村等互助资金的批复》伊</w:t>
      </w:r>
      <w:r>
        <w:rPr>
          <w:rFonts w:hint="eastAsia" w:ascii="仿宋_GB2312" w:hAnsi="仿宋_GB2312" w:eastAsia="仿宋_GB2312" w:cs="仿宋_GB2312"/>
          <w:sz w:val="32"/>
          <w:szCs w:val="32"/>
          <w:lang w:eastAsia="zh-CN"/>
        </w:rPr>
        <w:t>巩固</w:t>
      </w:r>
      <w:r>
        <w:rPr>
          <w:rFonts w:hint="eastAsia" w:ascii="仿宋_GB2312" w:hAnsi="仿宋_GB2312" w:eastAsia="仿宋_GB2312" w:cs="仿宋_GB2312"/>
          <w:sz w:val="32"/>
          <w:szCs w:val="32"/>
        </w:rPr>
        <w:t>脱贫组[202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68</w:t>
      </w:r>
      <w:r>
        <w:rPr>
          <w:rFonts w:hint="eastAsia" w:ascii="仿宋_GB2312" w:hAnsi="仿宋_GB2312" w:eastAsia="仿宋_GB2312" w:cs="仿宋_GB2312"/>
          <w:sz w:val="32"/>
          <w:szCs w:val="32"/>
        </w:rPr>
        <w:t>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《伊川县</w:t>
      </w:r>
      <w:r>
        <w:rPr>
          <w:rFonts w:hint="eastAsia" w:ascii="仿宋_GB2312" w:hAnsi="仿宋_GB2312" w:eastAsia="仿宋_GB2312" w:cs="仿宋_GB2312"/>
          <w:sz w:val="32"/>
          <w:szCs w:val="32"/>
          <w:lang w:eastAsia="zh-CN"/>
        </w:rPr>
        <w:t>巩固拓展</w:t>
      </w:r>
      <w:r>
        <w:rPr>
          <w:rFonts w:hint="eastAsia" w:ascii="仿宋_GB2312" w:hAnsi="仿宋_GB2312" w:eastAsia="仿宋_GB2312" w:cs="仿宋_GB2312"/>
          <w:sz w:val="32"/>
          <w:szCs w:val="32"/>
        </w:rPr>
        <w:t>脱贫攻坚</w:t>
      </w:r>
      <w:r>
        <w:rPr>
          <w:rFonts w:hint="eastAsia" w:ascii="仿宋_GB2312" w:hAnsi="仿宋_GB2312" w:eastAsia="仿宋_GB2312" w:cs="仿宋_GB2312"/>
          <w:sz w:val="32"/>
          <w:szCs w:val="32"/>
          <w:lang w:eastAsia="zh-CN"/>
        </w:rPr>
        <w:t>成果</w:t>
      </w:r>
      <w:r>
        <w:rPr>
          <w:rFonts w:hint="eastAsia" w:ascii="仿宋_GB2312" w:hAnsi="仿宋_GB2312" w:eastAsia="仿宋_GB2312" w:cs="仿宋_GB2312"/>
          <w:sz w:val="32"/>
          <w:szCs w:val="32"/>
        </w:rPr>
        <w:t>领导小组</w:t>
      </w:r>
      <w:r>
        <w:rPr>
          <w:rFonts w:hint="eastAsia" w:ascii="仿宋_GB2312" w:hAnsi="仿宋_GB2312" w:eastAsia="仿宋_GB2312" w:cs="仿宋_GB2312"/>
          <w:sz w:val="32"/>
          <w:szCs w:val="32"/>
          <w:lang w:eastAsia="zh-CN"/>
        </w:rPr>
        <w:t>关于下达</w:t>
      </w:r>
      <w:r>
        <w:rPr>
          <w:rFonts w:hint="eastAsia" w:ascii="仿宋_GB2312" w:hAnsi="仿宋_GB2312" w:eastAsia="仿宋_GB2312" w:cs="仿宋_GB2312"/>
          <w:sz w:val="32"/>
          <w:szCs w:val="32"/>
          <w:lang w:val="en-US" w:eastAsia="zh-CN"/>
        </w:rPr>
        <w:t>2023年伊川县平等乡粮里休闲中心等项目资金分配意见</w:t>
      </w:r>
      <w:r>
        <w:rPr>
          <w:rFonts w:hint="eastAsia" w:ascii="仿宋_GB2312" w:hAnsi="仿宋_GB2312" w:eastAsia="仿宋_GB2312" w:cs="仿宋_GB2312"/>
          <w:sz w:val="32"/>
          <w:szCs w:val="32"/>
          <w:lang w:eastAsia="zh-CN"/>
        </w:rPr>
        <w:t>的通知</w:t>
      </w:r>
      <w:r>
        <w:rPr>
          <w:rFonts w:hint="eastAsia" w:ascii="仿宋_GB2312" w:hAnsi="仿宋_GB2312" w:eastAsia="仿宋_GB2312" w:cs="仿宋_GB2312"/>
          <w:sz w:val="32"/>
          <w:szCs w:val="32"/>
        </w:rPr>
        <w:t>》伊</w:t>
      </w:r>
      <w:r>
        <w:rPr>
          <w:rFonts w:hint="eastAsia" w:ascii="仿宋_GB2312" w:hAnsi="仿宋_GB2312" w:eastAsia="仿宋_GB2312" w:cs="仿宋_GB2312"/>
          <w:sz w:val="32"/>
          <w:szCs w:val="32"/>
          <w:lang w:eastAsia="zh-CN"/>
        </w:rPr>
        <w:t>巩固</w:t>
      </w:r>
      <w:r>
        <w:rPr>
          <w:rFonts w:hint="eastAsia" w:ascii="仿宋_GB2312" w:hAnsi="仿宋_GB2312" w:eastAsia="仿宋_GB2312" w:cs="仿宋_GB2312"/>
          <w:sz w:val="32"/>
          <w:szCs w:val="32"/>
        </w:rPr>
        <w:t>脱贫组[202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70</w:t>
      </w:r>
      <w:r>
        <w:rPr>
          <w:rFonts w:hint="eastAsia" w:ascii="仿宋_GB2312" w:hAnsi="仿宋_GB2312" w:eastAsia="仿宋_GB2312" w:cs="仿宋_GB2312"/>
          <w:sz w:val="32"/>
          <w:szCs w:val="32"/>
        </w:rPr>
        <w:t>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《伊川县</w:t>
      </w:r>
      <w:r>
        <w:rPr>
          <w:rFonts w:hint="eastAsia" w:ascii="仿宋_GB2312" w:hAnsi="仿宋_GB2312" w:eastAsia="仿宋_GB2312" w:cs="仿宋_GB2312"/>
          <w:sz w:val="32"/>
          <w:szCs w:val="32"/>
          <w:lang w:eastAsia="zh-CN"/>
        </w:rPr>
        <w:t>巩固拓展</w:t>
      </w:r>
      <w:r>
        <w:rPr>
          <w:rFonts w:hint="eastAsia" w:ascii="仿宋_GB2312" w:hAnsi="仿宋_GB2312" w:eastAsia="仿宋_GB2312" w:cs="仿宋_GB2312"/>
          <w:sz w:val="32"/>
          <w:szCs w:val="32"/>
        </w:rPr>
        <w:t>脱贫攻坚</w:t>
      </w:r>
      <w:r>
        <w:rPr>
          <w:rFonts w:hint="eastAsia" w:ascii="仿宋_GB2312" w:hAnsi="仿宋_GB2312" w:eastAsia="仿宋_GB2312" w:cs="仿宋_GB2312"/>
          <w:sz w:val="32"/>
          <w:szCs w:val="32"/>
          <w:lang w:eastAsia="zh-CN"/>
        </w:rPr>
        <w:t>成果</w:t>
      </w:r>
      <w:r>
        <w:rPr>
          <w:rFonts w:hint="eastAsia" w:ascii="仿宋_GB2312" w:hAnsi="仿宋_GB2312" w:eastAsia="仿宋_GB2312" w:cs="仿宋_GB2312"/>
          <w:sz w:val="32"/>
          <w:szCs w:val="32"/>
        </w:rPr>
        <w:t>领导小组</w:t>
      </w:r>
      <w:r>
        <w:rPr>
          <w:rFonts w:hint="eastAsia" w:ascii="仿宋_GB2312" w:hAnsi="仿宋_GB2312" w:eastAsia="仿宋_GB2312" w:cs="仿宋_GB2312"/>
          <w:sz w:val="32"/>
          <w:szCs w:val="32"/>
          <w:lang w:eastAsia="zh-CN"/>
        </w:rPr>
        <w:t>关于下达</w:t>
      </w:r>
      <w:r>
        <w:rPr>
          <w:rFonts w:hint="eastAsia" w:ascii="仿宋_GB2312" w:hAnsi="仿宋_GB2312" w:eastAsia="仿宋_GB2312" w:cs="仿宋_GB2312"/>
          <w:sz w:val="32"/>
          <w:szCs w:val="32"/>
          <w:lang w:val="en-US" w:eastAsia="zh-CN"/>
        </w:rPr>
        <w:t>2023年伊川县鸦岭镇亓岭村惠农便民超市及电商服务中心建设等项目资金分配意见</w:t>
      </w:r>
      <w:r>
        <w:rPr>
          <w:rFonts w:hint="eastAsia" w:ascii="仿宋_GB2312" w:hAnsi="仿宋_GB2312" w:eastAsia="仿宋_GB2312" w:cs="仿宋_GB2312"/>
          <w:sz w:val="32"/>
          <w:szCs w:val="32"/>
          <w:lang w:eastAsia="zh-CN"/>
        </w:rPr>
        <w:t>的通知</w:t>
      </w:r>
      <w:r>
        <w:rPr>
          <w:rFonts w:hint="eastAsia" w:ascii="仿宋_GB2312" w:hAnsi="仿宋_GB2312" w:eastAsia="仿宋_GB2312" w:cs="仿宋_GB2312"/>
          <w:sz w:val="32"/>
          <w:szCs w:val="32"/>
        </w:rPr>
        <w:t>》伊</w:t>
      </w:r>
      <w:r>
        <w:rPr>
          <w:rFonts w:hint="eastAsia" w:ascii="仿宋_GB2312" w:hAnsi="仿宋_GB2312" w:eastAsia="仿宋_GB2312" w:cs="仿宋_GB2312"/>
          <w:sz w:val="32"/>
          <w:szCs w:val="32"/>
          <w:lang w:eastAsia="zh-CN"/>
        </w:rPr>
        <w:t>巩固</w:t>
      </w:r>
      <w:r>
        <w:rPr>
          <w:rFonts w:hint="eastAsia" w:ascii="仿宋_GB2312" w:hAnsi="仿宋_GB2312" w:eastAsia="仿宋_GB2312" w:cs="仿宋_GB2312"/>
          <w:sz w:val="32"/>
          <w:szCs w:val="32"/>
        </w:rPr>
        <w:t>脱贫组[202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72</w:t>
      </w:r>
      <w:r>
        <w:rPr>
          <w:rFonts w:hint="eastAsia" w:ascii="仿宋_GB2312" w:hAnsi="仿宋_GB2312" w:eastAsia="仿宋_GB2312" w:cs="仿宋_GB2312"/>
          <w:sz w:val="32"/>
          <w:szCs w:val="32"/>
        </w:rPr>
        <w:t>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《伊川县</w:t>
      </w:r>
      <w:r>
        <w:rPr>
          <w:rFonts w:hint="eastAsia" w:ascii="仿宋_GB2312" w:hAnsi="仿宋_GB2312" w:eastAsia="仿宋_GB2312" w:cs="仿宋_GB2312"/>
          <w:sz w:val="32"/>
          <w:szCs w:val="32"/>
          <w:lang w:eastAsia="zh-CN"/>
        </w:rPr>
        <w:t>巩固拓展</w:t>
      </w:r>
      <w:r>
        <w:rPr>
          <w:rFonts w:hint="eastAsia" w:ascii="仿宋_GB2312" w:hAnsi="仿宋_GB2312" w:eastAsia="仿宋_GB2312" w:cs="仿宋_GB2312"/>
          <w:sz w:val="32"/>
          <w:szCs w:val="32"/>
        </w:rPr>
        <w:t>脱贫攻坚</w:t>
      </w:r>
      <w:r>
        <w:rPr>
          <w:rFonts w:hint="eastAsia" w:ascii="仿宋_GB2312" w:hAnsi="仿宋_GB2312" w:eastAsia="仿宋_GB2312" w:cs="仿宋_GB2312"/>
          <w:sz w:val="32"/>
          <w:szCs w:val="32"/>
          <w:lang w:eastAsia="zh-CN"/>
        </w:rPr>
        <w:t>成果</w:t>
      </w:r>
      <w:r>
        <w:rPr>
          <w:rFonts w:hint="eastAsia" w:ascii="仿宋_GB2312" w:hAnsi="仿宋_GB2312" w:eastAsia="仿宋_GB2312" w:cs="仿宋_GB2312"/>
          <w:sz w:val="32"/>
          <w:szCs w:val="32"/>
        </w:rPr>
        <w:t>领导小组关于</w:t>
      </w:r>
      <w:r>
        <w:rPr>
          <w:rFonts w:hint="eastAsia" w:ascii="仿宋_GB2312" w:hAnsi="仿宋_GB2312" w:eastAsia="仿宋_GB2312" w:cs="仿宋_GB2312"/>
          <w:sz w:val="32"/>
          <w:szCs w:val="32"/>
          <w:lang w:eastAsia="zh-CN"/>
        </w:rPr>
        <w:t>收回</w:t>
      </w:r>
      <w:r>
        <w:rPr>
          <w:rFonts w:hint="eastAsia" w:ascii="仿宋_GB2312" w:hAnsi="仿宋_GB2312" w:eastAsia="仿宋_GB2312" w:cs="仿宋_GB2312"/>
          <w:sz w:val="32"/>
          <w:szCs w:val="32"/>
          <w:lang w:val="en-US" w:eastAsia="zh-CN"/>
        </w:rPr>
        <w:t>2022年伊川县鸣皋镇杨海山村红薯种植等项目结余资金的批复</w:t>
      </w:r>
      <w:r>
        <w:rPr>
          <w:rFonts w:hint="eastAsia" w:ascii="仿宋_GB2312" w:hAnsi="仿宋_GB2312" w:eastAsia="仿宋_GB2312" w:cs="仿宋_GB2312"/>
          <w:sz w:val="32"/>
          <w:szCs w:val="32"/>
        </w:rPr>
        <w:t>》伊</w:t>
      </w:r>
      <w:r>
        <w:rPr>
          <w:rFonts w:hint="eastAsia" w:ascii="仿宋_GB2312" w:hAnsi="仿宋_GB2312" w:eastAsia="仿宋_GB2312" w:cs="仿宋_GB2312"/>
          <w:sz w:val="32"/>
          <w:szCs w:val="32"/>
          <w:lang w:eastAsia="zh-CN"/>
        </w:rPr>
        <w:t>巩固</w:t>
      </w:r>
      <w:r>
        <w:rPr>
          <w:rFonts w:hint="eastAsia" w:ascii="仿宋_GB2312" w:hAnsi="仿宋_GB2312" w:eastAsia="仿宋_GB2312" w:cs="仿宋_GB2312"/>
          <w:sz w:val="32"/>
          <w:szCs w:val="32"/>
        </w:rPr>
        <w:t>脱贫组[202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74</w:t>
      </w:r>
      <w:r>
        <w:rPr>
          <w:rFonts w:hint="eastAsia" w:ascii="仿宋_GB2312" w:hAnsi="仿宋_GB2312" w:eastAsia="仿宋_GB2312" w:cs="仿宋_GB2312"/>
          <w:sz w:val="32"/>
          <w:szCs w:val="32"/>
        </w:rPr>
        <w:t>号</w:t>
      </w:r>
      <w:r>
        <w:rPr>
          <w:rFonts w:hint="eastAsia" w:ascii="仿宋_GB2312" w:hAnsi="仿宋_GB2312" w:eastAsia="仿宋_GB2312" w:cs="仿宋_GB2312"/>
          <w:sz w:val="32"/>
          <w:szCs w:val="32"/>
          <w:lang w:eastAsia="zh-CN"/>
        </w:rPr>
        <w:t>文件要求，</w:t>
      </w:r>
      <w:r>
        <w:rPr>
          <w:rFonts w:hint="eastAsia" w:ascii="仿宋" w:hAnsi="仿宋" w:eastAsia="仿宋" w:cs="仿宋"/>
          <w:sz w:val="32"/>
          <w:szCs w:val="32"/>
        </w:rPr>
        <w:t>现</w:t>
      </w:r>
      <w:r>
        <w:rPr>
          <w:rFonts w:hint="eastAsia" w:ascii="仿宋" w:hAnsi="仿宋" w:eastAsia="仿宋" w:cs="仿宋"/>
          <w:sz w:val="32"/>
          <w:szCs w:val="32"/>
          <w:lang w:eastAsia="zh-CN"/>
        </w:rPr>
        <w:t>将2023年</w:t>
      </w:r>
      <w:r>
        <w:rPr>
          <w:rFonts w:hint="eastAsia" w:ascii="仿宋" w:hAnsi="仿宋" w:eastAsia="仿宋" w:cs="仿宋"/>
          <w:sz w:val="32"/>
          <w:szCs w:val="32"/>
          <w:lang w:val="en-US" w:eastAsia="zh-CN"/>
        </w:rPr>
        <w:t>伊川县平等乡粮里休闲中心</w:t>
      </w:r>
      <w:r>
        <w:rPr>
          <w:rFonts w:hint="eastAsia" w:ascii="仿宋" w:hAnsi="仿宋" w:eastAsia="仿宋" w:cs="仿宋"/>
          <w:sz w:val="32"/>
          <w:szCs w:val="32"/>
          <w:lang w:eastAsia="zh-CN"/>
        </w:rPr>
        <w:t>等项目</w:t>
      </w:r>
      <w:r>
        <w:rPr>
          <w:rFonts w:hint="eastAsia" w:ascii="仿宋" w:hAnsi="仿宋" w:eastAsia="仿宋" w:cs="仿宋"/>
          <w:sz w:val="32"/>
          <w:szCs w:val="32"/>
          <w:lang w:val="en-US" w:eastAsia="zh-CN"/>
        </w:rPr>
        <w:t>资金6461510.15元</w:t>
      </w:r>
      <w:r>
        <w:rPr>
          <w:rFonts w:hint="eastAsia" w:ascii="仿宋" w:hAnsi="仿宋" w:eastAsia="仿宋" w:cs="仿宋"/>
          <w:color w:val="000000"/>
          <w:sz w:val="32"/>
          <w:szCs w:val="32"/>
          <w:lang w:val="en-US" w:eastAsia="zh-CN"/>
        </w:rPr>
        <w:t>予以</w:t>
      </w:r>
      <w:r>
        <w:rPr>
          <w:rFonts w:hint="eastAsia" w:ascii="仿宋_GB2312" w:hAnsi="仿宋_GB2312" w:eastAsia="仿宋_GB2312" w:cs="仿宋_GB2312"/>
          <w:color w:val="000000"/>
          <w:sz w:val="32"/>
          <w:szCs w:val="32"/>
          <w:lang w:val="en-US" w:eastAsia="zh-CN"/>
        </w:rPr>
        <w:t>下达；将鸦岭镇柿树洼村等互助金、</w:t>
      </w:r>
      <w:r>
        <w:rPr>
          <w:rFonts w:hint="eastAsia" w:ascii="仿宋" w:hAnsi="仿宋" w:eastAsia="仿宋" w:cs="仿宋"/>
          <w:color w:val="000000"/>
          <w:sz w:val="32"/>
          <w:szCs w:val="32"/>
          <w:lang w:val="en-US" w:eastAsia="zh-CN"/>
        </w:rPr>
        <w:t>伊川县鸣皋镇杨海山村红薯种植等项目资金</w:t>
      </w:r>
      <w:r>
        <w:rPr>
          <w:rFonts w:hint="eastAsia" w:ascii="仿宋_GB2312" w:hAnsi="仿宋_GB2312" w:eastAsia="仿宋_GB2312" w:cs="仿宋_GB2312"/>
          <w:color w:val="000000"/>
          <w:sz w:val="32"/>
          <w:szCs w:val="32"/>
          <w:lang w:val="en-US" w:eastAsia="zh-CN"/>
        </w:rPr>
        <w:t>505186.7元予以收回，</w:t>
      </w:r>
      <w:r>
        <w:rPr>
          <w:rFonts w:hint="eastAsia" w:ascii="仿宋_GB2312" w:hAnsi="仿宋_GB2312" w:eastAsia="仿宋_GB2312" w:cs="仿宋_GB2312"/>
          <w:sz w:val="32"/>
          <w:szCs w:val="32"/>
        </w:rPr>
        <w:t>具体如下：</w:t>
      </w:r>
    </w:p>
    <w:p>
      <w:pPr>
        <w:widowControl w:val="0"/>
        <w:numPr>
          <w:ilvl w:val="0"/>
          <w:numId w:val="0"/>
        </w:numPr>
        <w:wordWrap/>
        <w:adjustRightInd/>
        <w:snapToGrid/>
        <w:spacing w:line="600" w:lineRule="exact"/>
        <w:ind w:firstLine="640" w:firstLineChars="200"/>
        <w:textAlignment w:val="auto"/>
        <w:rPr>
          <w:rFonts w:hint="eastAsia"/>
          <w:lang w:val="en-US" w:eastAsia="zh-CN"/>
        </w:rPr>
      </w:pPr>
      <w:r>
        <w:rPr>
          <w:rFonts w:hint="eastAsia" w:ascii="仿宋_GB2312" w:hAnsi="仿宋_GB2312" w:eastAsia="仿宋_GB2312" w:cs="仿宋_GB2312"/>
          <w:bCs/>
          <w:color w:val="auto"/>
          <w:sz w:val="32"/>
          <w:szCs w:val="32"/>
          <w:lang w:eastAsia="zh-CN"/>
        </w:rPr>
        <w:t>一、下达2023年</w:t>
      </w:r>
      <w:r>
        <w:rPr>
          <w:rFonts w:hint="eastAsia" w:ascii="仿宋_GB2312" w:hAnsi="仿宋_GB2312" w:eastAsia="仿宋_GB2312" w:cs="仿宋_GB2312"/>
          <w:bCs/>
          <w:color w:val="auto"/>
          <w:sz w:val="32"/>
          <w:szCs w:val="32"/>
          <w:lang w:val="en-US" w:eastAsia="zh-CN"/>
        </w:rPr>
        <w:t>伊川县平等乡粮里休闲中心</w:t>
      </w:r>
      <w:r>
        <w:rPr>
          <w:rFonts w:hint="eastAsia" w:ascii="仿宋_GB2312" w:hAnsi="仿宋_GB2312" w:eastAsia="仿宋_GB2312" w:cs="仿宋_GB2312"/>
          <w:bCs/>
          <w:color w:val="auto"/>
          <w:sz w:val="32"/>
          <w:szCs w:val="32"/>
          <w:lang w:eastAsia="zh-CN"/>
        </w:rPr>
        <w:t>等项目</w:t>
      </w:r>
      <w:r>
        <w:rPr>
          <w:rFonts w:hint="eastAsia" w:ascii="仿宋_GB2312" w:hAnsi="仿宋_GB2312" w:eastAsia="仿宋_GB2312" w:cs="仿宋_GB2312"/>
          <w:bCs/>
          <w:color w:val="auto"/>
          <w:sz w:val="32"/>
          <w:szCs w:val="32"/>
          <w:lang w:val="en-US" w:eastAsia="zh-CN"/>
        </w:rPr>
        <w:t>资金</w:t>
      </w:r>
      <w:r>
        <w:rPr>
          <w:rFonts w:hint="eastAsia" w:ascii="仿宋" w:hAnsi="仿宋" w:eastAsia="仿宋" w:cs="仿宋"/>
          <w:sz w:val="32"/>
          <w:szCs w:val="32"/>
          <w:lang w:val="en-US" w:eastAsia="zh-CN"/>
        </w:rPr>
        <w:t>6461510.15</w:t>
      </w:r>
      <w:r>
        <w:rPr>
          <w:rFonts w:hint="eastAsia" w:ascii="仿宋_GB2312" w:hAnsi="仿宋_GB2312" w:eastAsia="仿宋_GB2312" w:cs="仿宋_GB2312"/>
          <w:bCs/>
          <w:color w:val="auto"/>
          <w:sz w:val="32"/>
          <w:szCs w:val="32"/>
          <w:lang w:val="en-US" w:eastAsia="zh-CN"/>
        </w:rPr>
        <w:t>元</w:t>
      </w:r>
      <w:r>
        <w:rPr>
          <w:rFonts w:hint="eastAsia" w:ascii="仿宋_GB2312" w:hAnsi="仿宋_GB2312" w:eastAsia="仿宋_GB2312" w:cs="仿宋_GB2312"/>
          <w:spacing w:val="-6"/>
          <w:sz w:val="32"/>
          <w:szCs w:val="32"/>
          <w:lang w:val="en-US" w:eastAsia="zh-CN"/>
        </w:rPr>
        <w:t>（详见附件1）</w:t>
      </w:r>
      <w:r>
        <w:rPr>
          <w:rFonts w:hint="eastAsia" w:ascii="仿宋_GB2312" w:hAnsi="仿宋_GB2312" w:eastAsia="仿宋_GB2312" w:cs="仿宋_GB2312"/>
          <w:sz w:val="32"/>
          <w:szCs w:val="32"/>
          <w:lang w:val="en-US" w:eastAsia="zh-CN"/>
        </w:rPr>
        <w:t>。</w:t>
      </w:r>
    </w:p>
    <w:p>
      <w:pPr>
        <w:widowControl w:val="0"/>
        <w:numPr>
          <w:ilvl w:val="0"/>
          <w:numId w:val="0"/>
        </w:numPr>
        <w:wordWrap/>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二、收回</w:t>
      </w:r>
      <w:r>
        <w:rPr>
          <w:rFonts w:hint="eastAsia" w:ascii="仿宋_GB2312" w:hAnsi="仿宋_GB2312" w:eastAsia="仿宋_GB2312" w:cs="仿宋_GB2312"/>
          <w:color w:val="000000"/>
          <w:sz w:val="32"/>
          <w:szCs w:val="32"/>
          <w:lang w:val="en-US" w:eastAsia="zh-CN"/>
        </w:rPr>
        <w:t>鸦岭镇柿树洼村等互助金165000（</w:t>
      </w:r>
      <w:r>
        <w:rPr>
          <w:rFonts w:hint="eastAsia" w:ascii="仿宋_GB2312" w:hAnsi="仿宋_GB2312" w:eastAsia="仿宋_GB2312" w:cs="仿宋_GB2312"/>
          <w:spacing w:val="-6"/>
          <w:sz w:val="32"/>
          <w:szCs w:val="32"/>
          <w:lang w:val="en-US" w:eastAsia="zh-CN"/>
        </w:rPr>
        <w:t>详见附件2）</w:t>
      </w:r>
      <w:r>
        <w:rPr>
          <w:rFonts w:hint="eastAsia" w:ascii="仿宋_GB2312" w:hAnsi="仿宋_GB2312" w:eastAsia="仿宋_GB2312" w:cs="仿宋_GB2312"/>
          <w:color w:val="000000"/>
          <w:sz w:val="32"/>
          <w:szCs w:val="32"/>
          <w:lang w:val="en-US" w:eastAsia="zh-CN"/>
        </w:rPr>
        <w:t>。</w:t>
      </w:r>
    </w:p>
    <w:p>
      <w:pPr>
        <w:widowControl w:val="0"/>
        <w:numPr>
          <w:ilvl w:val="0"/>
          <w:numId w:val="0"/>
        </w:numPr>
        <w:wordWrap/>
        <w:adjustRightInd/>
        <w:snapToGrid/>
        <w:spacing w:line="600" w:lineRule="exact"/>
        <w:ind w:firstLine="640" w:firstLineChars="200"/>
        <w:textAlignment w:val="auto"/>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三、</w:t>
      </w:r>
      <w:r>
        <w:rPr>
          <w:rFonts w:hint="eastAsia" w:ascii="仿宋" w:hAnsi="仿宋" w:eastAsia="仿宋" w:cs="仿宋"/>
          <w:color w:val="000000"/>
          <w:sz w:val="32"/>
          <w:szCs w:val="32"/>
          <w:lang w:eastAsia="zh-CN"/>
        </w:rPr>
        <w:t>收回</w:t>
      </w:r>
      <w:r>
        <w:rPr>
          <w:rFonts w:hint="eastAsia" w:ascii="仿宋" w:hAnsi="仿宋" w:eastAsia="仿宋" w:cs="仿宋"/>
          <w:color w:val="000000"/>
          <w:sz w:val="32"/>
          <w:szCs w:val="32"/>
          <w:lang w:val="en-US" w:eastAsia="zh-CN"/>
        </w:rPr>
        <w:t>2022年伊川县鸣皋镇杨海山村红薯种植等项目资金340186.7元</w:t>
      </w:r>
      <w:r>
        <w:rPr>
          <w:rFonts w:hint="eastAsia" w:ascii="仿宋_GB2312" w:hAnsi="仿宋_GB2312" w:eastAsia="仿宋_GB2312" w:cs="仿宋_GB2312"/>
          <w:color w:val="000000"/>
          <w:sz w:val="32"/>
          <w:szCs w:val="32"/>
          <w:lang w:val="en-US" w:eastAsia="zh-CN"/>
        </w:rPr>
        <w:t>（</w:t>
      </w:r>
      <w:r>
        <w:rPr>
          <w:rFonts w:hint="eastAsia" w:ascii="仿宋_GB2312" w:hAnsi="仿宋_GB2312" w:eastAsia="仿宋_GB2312" w:cs="仿宋_GB2312"/>
          <w:spacing w:val="-6"/>
          <w:sz w:val="32"/>
          <w:szCs w:val="32"/>
          <w:lang w:val="en-US" w:eastAsia="zh-CN"/>
        </w:rPr>
        <w:t>详见附件3）</w:t>
      </w:r>
      <w:bookmarkStart w:id="0" w:name="_GoBack"/>
      <w:bookmarkEnd w:id="0"/>
    </w:p>
    <w:p>
      <w:pPr>
        <w:widowControl w:val="0"/>
        <w:numPr>
          <w:ilvl w:val="0"/>
          <w:numId w:val="0"/>
        </w:numPr>
        <w:wordWrap/>
        <w:adjustRightInd/>
        <w:snapToGrid/>
        <w:spacing w:line="600" w:lineRule="exact"/>
        <w:ind w:firstLine="640" w:firstLineChars="200"/>
        <w:textAlignment w:val="auto"/>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四、根据《支持脱贫县落实统筹整合财政涉农资金政策实施细则》（伊财农[2021]3号）、《伊川县财政衔接乡村振兴补助资金管理办法》（伊财[2021]83号）规定，本次下达的统筹整合资金列入2023政府收支科目“21305”科目。县组织部、水利局、民宗局、文旅局、平等乡、吕店镇、江左镇、白沙镇、鸦岭镇、酒后镇、鸣皋镇、河滨街道办</w:t>
      </w:r>
      <w:r>
        <w:rPr>
          <w:rFonts w:hint="eastAsia" w:ascii="仿宋_GB2312" w:hAnsi="仿宋_GB2312" w:eastAsia="仿宋_GB2312" w:cs="仿宋_GB2312"/>
          <w:sz w:val="32"/>
          <w:szCs w:val="32"/>
          <w:lang w:eastAsia="zh-CN"/>
        </w:rPr>
        <w:t>要</w:t>
      </w:r>
      <w:r>
        <w:rPr>
          <w:rFonts w:hint="eastAsia" w:ascii="仿宋_GB2312" w:hAnsi="仿宋_GB2312" w:eastAsia="仿宋_GB2312" w:cs="仿宋_GB2312"/>
          <w:bCs/>
          <w:sz w:val="32"/>
          <w:szCs w:val="32"/>
          <w:lang w:val="en-US" w:eastAsia="zh-CN"/>
        </w:rPr>
        <w:t>严格按照县巩固拓展脱贫攻坚成果领导小组要求和《河南省财政厅 河南省审计厅 河南省扶贫开发办公室关于印发&lt;关于加强扶贫资金监管的意见&gt;的通知》（豫财农[2017]65号）、《河南省扶贫资金项目公告公示制度》（豫扶贫办[2017]129号）、《伊川县脱贫攻坚领导小组关于进一步强化财政扶贫项目管理促进资金拨付有关事项的通知》（伊脱贫组[2018]141号）、《支持脱贫县落实统筹整合财政涉农资金政策实施细则》（伊财农[2021]3号）、《伊川县财政衔接乡村振兴补助资金管理办法》（伊财[2021]83号）等规定执行，加强资金监管，确保专款专用。</w:t>
      </w:r>
    </w:p>
    <w:p>
      <w:pPr>
        <w:widowControl w:val="0"/>
        <w:numPr>
          <w:ilvl w:val="0"/>
          <w:numId w:val="0"/>
        </w:numPr>
        <w:wordWrap/>
        <w:adjustRightInd/>
        <w:snapToGrid/>
        <w:spacing w:line="600" w:lineRule="exact"/>
        <w:ind w:firstLine="640" w:firstLineChars="200"/>
        <w:textAlignment w:val="auto"/>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五、完善预算绩效管理，进一步加快构建全方位、全过程、全覆盖预算绩效管理体系，各部门、各单位财政支出项目绩效目标随部门预算一并批复，预算单位要认真组织实施，做好项目跟踪运行监控，并在项目执行期间或期满后，根据绩效管理要求做好绩效评价工作，及时执行总结绩效目标管理的经验，研究开发适用于本单位的绩效指标体系，使绩效目标的设定更加科学合理，并将项目的绩效目标信息进行公告公示。</w:t>
      </w:r>
    </w:p>
    <w:p>
      <w:pPr>
        <w:widowControl w:val="0"/>
        <w:wordWrap/>
        <w:adjustRightInd/>
        <w:snapToGrid/>
        <w:spacing w:line="400" w:lineRule="exact"/>
        <w:textAlignment w:val="auto"/>
        <w:rPr>
          <w:rFonts w:hint="eastAsia" w:ascii="仿宋_GB2312" w:hAnsi="仿宋_GB2312" w:eastAsia="仿宋_GB2312" w:cs="仿宋_GB2312"/>
          <w:b/>
          <w:sz w:val="32"/>
          <w:szCs w:val="32"/>
        </w:rPr>
      </w:pPr>
    </w:p>
    <w:p>
      <w:pPr>
        <w:pStyle w:val="3"/>
        <w:rPr>
          <w:rFonts w:hint="eastAsia" w:ascii="仿宋_GB2312" w:hAnsi="仿宋_GB2312" w:eastAsia="仿宋_GB2312" w:cs="仿宋_GB2312"/>
          <w:b/>
          <w:sz w:val="32"/>
          <w:szCs w:val="32"/>
        </w:rPr>
      </w:pPr>
    </w:p>
    <w:p>
      <w:pPr>
        <w:rPr>
          <w:rFonts w:hint="eastAsia"/>
        </w:rPr>
      </w:pPr>
    </w:p>
    <w:p>
      <w:pPr>
        <w:widowControl w:val="0"/>
        <w:wordWrap/>
        <w:adjustRightInd/>
        <w:snapToGrid/>
        <w:spacing w:line="580" w:lineRule="exact"/>
        <w:ind w:left="319" w:leftChars="152" w:firstLine="0" w:firstLineChars="0"/>
        <w:textAlignment w:val="auto"/>
        <w:rPr>
          <w:rFonts w:hint="eastAsia" w:ascii="仿宋_GB2312" w:hAnsi="仿宋_GB2312" w:eastAsia="仿宋_GB2312" w:cs="仿宋_GB2312"/>
          <w:b w:val="0"/>
          <w:bCs/>
          <w:spacing w:val="-6"/>
          <w:kern w:val="2"/>
          <w:sz w:val="32"/>
          <w:szCs w:val="32"/>
          <w:lang w:val="en-US" w:eastAsia="zh-CN" w:bidi="ar-SA"/>
        </w:rPr>
      </w:pPr>
      <w:r>
        <w:rPr>
          <w:rFonts w:hint="eastAsia" w:ascii="仿宋_GB2312" w:hAnsi="仿宋_GB2312" w:eastAsia="仿宋_GB2312" w:cs="仿宋_GB2312"/>
          <w:b w:val="0"/>
          <w:bCs/>
          <w:spacing w:val="-6"/>
          <w:sz w:val="32"/>
          <w:szCs w:val="32"/>
        </w:rPr>
        <w:t>附</w:t>
      </w:r>
      <w:r>
        <w:rPr>
          <w:rFonts w:hint="eastAsia" w:ascii="仿宋_GB2312" w:hAnsi="仿宋_GB2312" w:eastAsia="仿宋_GB2312" w:cs="仿宋_GB2312"/>
          <w:b w:val="0"/>
          <w:bCs/>
          <w:spacing w:val="-6"/>
          <w:sz w:val="32"/>
          <w:szCs w:val="32"/>
          <w:lang w:eastAsia="zh-CN"/>
        </w:rPr>
        <w:t>件</w:t>
      </w:r>
      <w:r>
        <w:rPr>
          <w:rFonts w:hint="eastAsia" w:ascii="仿宋_GB2312" w:hAnsi="仿宋_GB2312" w:eastAsia="仿宋_GB2312" w:cs="仿宋_GB2312"/>
          <w:b w:val="0"/>
          <w:bCs/>
          <w:spacing w:val="-6"/>
          <w:sz w:val="32"/>
          <w:szCs w:val="32"/>
        </w:rPr>
        <w:t>1：伊川县2023年第</w:t>
      </w:r>
      <w:r>
        <w:rPr>
          <w:rFonts w:hint="eastAsia" w:ascii="仿宋_GB2312" w:hAnsi="仿宋_GB2312" w:eastAsia="仿宋_GB2312" w:cs="仿宋_GB2312"/>
          <w:b w:val="0"/>
          <w:bCs/>
          <w:spacing w:val="-6"/>
          <w:sz w:val="32"/>
          <w:szCs w:val="32"/>
          <w:lang w:eastAsia="zh-CN"/>
        </w:rPr>
        <w:t>十六</w:t>
      </w:r>
      <w:r>
        <w:rPr>
          <w:rFonts w:hint="eastAsia" w:ascii="仿宋_GB2312" w:hAnsi="仿宋_GB2312" w:eastAsia="仿宋_GB2312" w:cs="仿宋_GB2312"/>
          <w:b w:val="0"/>
          <w:bCs/>
          <w:spacing w:val="-6"/>
          <w:sz w:val="32"/>
          <w:szCs w:val="32"/>
        </w:rPr>
        <w:t>批衔接推进乡村振兴资金分配表</w:t>
      </w:r>
      <w:r>
        <w:rPr>
          <w:rFonts w:hint="eastAsia" w:ascii="仿宋_GB2312" w:hAnsi="仿宋_GB2312" w:eastAsia="仿宋_GB2312" w:cs="仿宋_GB2312"/>
          <w:b w:val="0"/>
          <w:bCs/>
          <w:spacing w:val="-6"/>
          <w:kern w:val="2"/>
          <w:sz w:val="32"/>
          <w:szCs w:val="32"/>
          <w:lang w:val="en-US" w:eastAsia="zh-CN" w:bidi="ar-SA"/>
        </w:rPr>
        <w:t>附件2：伊川县鸦岭镇柿树洼村等互助资金收回明细表</w:t>
      </w:r>
    </w:p>
    <w:p>
      <w:pPr>
        <w:pStyle w:val="2"/>
        <w:ind w:firstLine="308" w:firstLineChars="100"/>
        <w:rPr>
          <w:rFonts w:hint="eastAsia" w:ascii="仿宋_GB2312" w:hAnsi="仿宋_GB2312" w:eastAsia="仿宋_GB2312" w:cs="仿宋_GB2312"/>
          <w:b w:val="0"/>
          <w:bCs/>
          <w:spacing w:val="-6"/>
          <w:sz w:val="32"/>
          <w:szCs w:val="32"/>
          <w:lang w:val="en-US" w:eastAsia="zh-CN"/>
        </w:rPr>
      </w:pPr>
      <w:r>
        <w:rPr>
          <w:rFonts w:hint="eastAsia" w:ascii="仿宋_GB2312" w:hAnsi="仿宋_GB2312" w:eastAsia="仿宋_GB2312" w:cs="仿宋_GB2312"/>
          <w:b w:val="0"/>
          <w:bCs/>
          <w:spacing w:val="-6"/>
          <w:sz w:val="32"/>
          <w:szCs w:val="32"/>
          <w:lang w:val="en-US" w:eastAsia="zh-CN"/>
        </w:rPr>
        <w:t>附件3：2022年伊川县鸣皋镇杨海山村红薯种植等项目资金收回明细表</w:t>
      </w:r>
    </w:p>
    <w:p>
      <w:pPr>
        <w:pStyle w:val="2"/>
        <w:ind w:firstLine="308" w:firstLineChars="100"/>
        <w:rPr>
          <w:rFonts w:hint="eastAsia" w:ascii="仿宋_GB2312" w:hAnsi="仿宋_GB2312" w:eastAsia="仿宋_GB2312" w:cs="仿宋_GB2312"/>
          <w:b w:val="0"/>
          <w:bCs/>
          <w:spacing w:val="-6"/>
          <w:kern w:val="2"/>
          <w:sz w:val="32"/>
          <w:szCs w:val="32"/>
          <w:lang w:val="en-US" w:eastAsia="zh-CN" w:bidi="ar-SA"/>
        </w:rPr>
      </w:pPr>
    </w:p>
    <w:p>
      <w:pPr>
        <w:wordWrap w:val="0"/>
        <w:spacing w:line="580" w:lineRule="exact"/>
        <w:ind w:right="320"/>
        <w:jc w:val="right"/>
        <w:rPr>
          <w:rFonts w:hint="eastAsia" w:ascii="仿宋_GB2312" w:hAnsi="仿宋_GB2312" w:eastAsia="仿宋_GB2312" w:cs="仿宋_GB2312"/>
          <w:bCs/>
          <w:sz w:val="32"/>
          <w:szCs w:val="32"/>
          <w:lang w:val="en-US" w:eastAsia="zh-CN"/>
        </w:rPr>
      </w:pPr>
    </w:p>
    <w:p>
      <w:pPr>
        <w:wordWrap w:val="0"/>
        <w:spacing w:line="580" w:lineRule="exact"/>
        <w:ind w:right="320"/>
        <w:jc w:val="right"/>
        <w:rPr>
          <w:rFonts w:hint="eastAsia" w:ascii="仿宋_GB2312" w:hAnsi="仿宋_GB2312" w:eastAsia="仿宋_GB2312" w:cs="仿宋_GB2312"/>
          <w:bCs/>
          <w:sz w:val="32"/>
          <w:szCs w:val="32"/>
          <w:lang w:val="en-US" w:eastAsia="zh-CN"/>
        </w:rPr>
      </w:pPr>
    </w:p>
    <w:p>
      <w:pPr>
        <w:wordWrap w:val="0"/>
        <w:spacing w:line="580" w:lineRule="exact"/>
        <w:ind w:right="320"/>
        <w:jc w:val="right"/>
        <w:rPr>
          <w:rFonts w:hint="eastAsia" w:ascii="仿宋_GB2312" w:hAnsi="仿宋_GB2312" w:eastAsia="仿宋_GB2312" w:cs="仿宋_GB2312"/>
          <w:bCs/>
          <w:sz w:val="32"/>
          <w:szCs w:val="32"/>
          <w:lang w:val="en-US" w:eastAsia="zh-CN"/>
        </w:rPr>
      </w:pPr>
    </w:p>
    <w:p>
      <w:pPr>
        <w:wordWrap w:val="0"/>
        <w:spacing w:line="580" w:lineRule="exact"/>
        <w:ind w:right="320"/>
        <w:jc w:val="righ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Cs/>
          <w:sz w:val="32"/>
          <w:szCs w:val="32"/>
          <w:lang w:val="en-US" w:eastAsia="zh-CN"/>
        </w:rPr>
        <w:t xml:space="preserve"> </w:t>
      </w: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23</w:t>
      </w:r>
      <w:r>
        <w:rPr>
          <w:rFonts w:hint="eastAsia" w:ascii="仿宋_GB2312" w:hAnsi="仿宋_GB2312" w:eastAsia="仿宋_GB2312" w:cs="仿宋_GB2312"/>
          <w:sz w:val="32"/>
          <w:szCs w:val="32"/>
        </w:rPr>
        <w:t>日</w:t>
      </w:r>
      <w:r>
        <w:rPr>
          <w:rFonts w:hint="eastAsia" w:ascii="仿宋_GB2312" w:hAnsi="仿宋_GB2312" w:eastAsia="仿宋_GB2312" w:cs="仿宋_GB2312"/>
          <w:sz w:val="32"/>
          <w:szCs w:val="32"/>
          <w:lang w:val="en-US" w:eastAsia="zh-CN"/>
        </w:rPr>
        <w:t xml:space="preserve"> </w:t>
      </w:r>
    </w:p>
    <w:p>
      <w:pPr>
        <w:rPr>
          <w:rFonts w:hint="eastAsia" w:ascii="仿宋_GB2312" w:hAnsi="仿宋_GB2312" w:eastAsia="仿宋_GB2312" w:cs="仿宋_GB2312"/>
          <w:sz w:val="28"/>
          <w:szCs w:val="28"/>
        </w:rPr>
        <w:sectPr>
          <w:footerReference r:id="rId3" w:type="default"/>
          <w:pgSz w:w="11906" w:h="16838"/>
          <w:pgMar w:top="1984" w:right="1587" w:bottom="1701" w:left="1587" w:header="851" w:footer="1417" w:gutter="0"/>
          <w:pgNumType w:fmt="numberInDash"/>
          <w:cols w:space="720" w:num="1"/>
          <w:docGrid w:type="lines" w:linePitch="312" w:charSpace="0"/>
        </w:sectPr>
      </w:pPr>
    </w:p>
    <w:tbl>
      <w:tblPr>
        <w:tblStyle w:val="9"/>
        <w:tblpPr w:leftFromText="180" w:rightFromText="180" w:vertAnchor="text" w:horzAnchor="page" w:tblpX="1540" w:tblpY="12470"/>
        <w:tblOverlap w:val="never"/>
        <w:tblW w:w="8948" w:type="dxa"/>
        <w:tblInd w:w="0" w:type="dxa"/>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
      <w:tblGrid>
        <w:gridCol w:w="8948"/>
      </w:tblGrid>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8948" w:type="dxa"/>
            <w:tcBorders>
              <w:tl2br w:val="nil"/>
              <w:tr2bl w:val="nil"/>
            </w:tcBorders>
            <w:vAlign w:val="top"/>
          </w:tcPr>
          <w:p>
            <w:pPr>
              <w:ind w:firstLine="280" w:firstLineChars="100"/>
              <w:rPr>
                <w:rFonts w:ascii="仿宋_GB2312" w:hAnsi="仿宋_GB2312" w:eastAsia="仿宋_GB2312" w:cs="仿宋_GB2312"/>
                <w:sz w:val="32"/>
                <w:szCs w:val="32"/>
              </w:rPr>
            </w:pPr>
            <w:r>
              <w:rPr>
                <w:rFonts w:hint="eastAsia" w:ascii="仿宋_GB2312" w:hAnsi="仿宋_GB2312" w:eastAsia="仿宋_GB2312" w:cs="仿宋_GB2312"/>
                <w:sz w:val="28"/>
                <w:szCs w:val="28"/>
              </w:rPr>
              <w:t xml:space="preserve">伊川县财政局办公室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202</w:t>
            </w:r>
            <w:r>
              <w:rPr>
                <w:rFonts w:hint="eastAsia" w:ascii="仿宋_GB2312" w:hAnsi="仿宋_GB2312" w:eastAsia="仿宋_GB2312" w:cs="仿宋_GB2312"/>
                <w:sz w:val="28"/>
                <w:szCs w:val="28"/>
                <w:lang w:val="en-US" w:eastAsia="zh-CN"/>
              </w:rPr>
              <w:t>3</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lang w:val="en-US" w:eastAsia="zh-CN"/>
              </w:rPr>
              <w:t>11</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lang w:val="en-US" w:eastAsia="zh-CN"/>
              </w:rPr>
              <w:t>23</w:t>
            </w:r>
            <w:r>
              <w:rPr>
                <w:rFonts w:hint="eastAsia" w:ascii="仿宋_GB2312" w:hAnsi="仿宋_GB2312" w:eastAsia="仿宋_GB2312" w:cs="仿宋_GB2312"/>
                <w:sz w:val="28"/>
                <w:szCs w:val="28"/>
              </w:rPr>
              <w:t>日印发</w:t>
            </w:r>
          </w:p>
        </w:tc>
      </w:tr>
    </w:tbl>
    <w:p>
      <w:pPr>
        <w:spacing w:line="578" w:lineRule="exact"/>
        <w:rPr>
          <w:rFonts w:ascii="仿宋_GB2312" w:hAnsi="仿宋_GB2312" w:eastAsia="仿宋_GB2312" w:cs="仿宋_GB2312"/>
          <w:sz w:val="32"/>
          <w:szCs w:val="32"/>
        </w:rPr>
      </w:pPr>
    </w:p>
    <w:sectPr>
      <w:footerReference r:id="rId4" w:type="default"/>
      <w:pgSz w:w="11906" w:h="16838"/>
      <w:pgMar w:top="1984" w:right="1587" w:bottom="1701" w:left="1587" w:header="851" w:footer="1417"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方正大标宋简体">
    <w:altName w:val="微软雅黑"/>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方正小标宋简体">
    <w:altName w:val="黑体"/>
    <w:panose1 w:val="02000000000000000000"/>
    <w:charset w:val="86"/>
    <w:family w:val="auto"/>
    <w:pitch w:val="default"/>
    <w:sig w:usb0="00000000" w:usb1="00000000" w:usb2="00000012"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rFonts w:ascii="Calibri" w:hAnsi="Calibri" w:eastAsia="宋体" w:cs="Times New Roman"/>
        <w:kern w:val="2"/>
        <w:sz w:val="18"/>
        <w:szCs w:val="18"/>
        <w:lang w:val="en-US" w:eastAsia="zh-CN" w:bidi="ar-SA"/>
      </w:rPr>
      <w:pict>
        <v:rect id="文本框 3" o:spid="_x0000_s4097" o:spt="1" style="position:absolute;left:0pt;margin-top:0pt;height:18.15pt;width:35.05pt;mso-position-horizontal:center;mso-position-horizontal-relative:margin;mso-wrap-style:none;z-index:251659264;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pStyle w:val="6"/>
                  <w:rPr>
                    <w:rFonts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ascii="仿宋_GB2312" w:hAnsi="仿宋_GB2312" w:eastAsia="仿宋_GB2312" w:cs="仿宋_GB2312"/>
                    <w:sz w:val="28"/>
                    <w:szCs w:val="28"/>
                  </w:rPr>
                  <w:t>- 6 -</w:t>
                </w:r>
                <w:r>
                  <w:rPr>
                    <w:rFonts w:hint="eastAsia" w:ascii="仿宋_GB2312" w:hAnsi="仿宋_GB2312" w:eastAsia="仿宋_GB2312" w:cs="仿宋_GB2312"/>
                    <w:sz w:val="28"/>
                    <w:szCs w:val="28"/>
                  </w:rPr>
                  <w:fldChar w:fldCharType="end"/>
                </w:r>
              </w:p>
            </w:txbxContent>
          </v:textbox>
        </v:rect>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2"/>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docVars>
    <w:docVar w:name="commondata" w:val="eyJoZGlkIjoiNGEwYmJkYjBmMjM3MGEwMGEwNjA3NjFjYmVjN2RkYmEifQ=="/>
  </w:docVars>
  <w:rsids>
    <w:rsidRoot w:val="00245F70"/>
    <w:rsid w:val="0002013D"/>
    <w:rsid w:val="0004099A"/>
    <w:rsid w:val="000426FE"/>
    <w:rsid w:val="0004311A"/>
    <w:rsid w:val="0005357B"/>
    <w:rsid w:val="000550FF"/>
    <w:rsid w:val="000635AA"/>
    <w:rsid w:val="00063C96"/>
    <w:rsid w:val="00067B5E"/>
    <w:rsid w:val="00082A63"/>
    <w:rsid w:val="000937B9"/>
    <w:rsid w:val="000A38C9"/>
    <w:rsid w:val="000D1416"/>
    <w:rsid w:val="000D1A15"/>
    <w:rsid w:val="000E65C3"/>
    <w:rsid w:val="000E70DE"/>
    <w:rsid w:val="000F1EB3"/>
    <w:rsid w:val="000F797B"/>
    <w:rsid w:val="001008F5"/>
    <w:rsid w:val="00103955"/>
    <w:rsid w:val="001073C4"/>
    <w:rsid w:val="001116AF"/>
    <w:rsid w:val="00112E93"/>
    <w:rsid w:val="00125A4D"/>
    <w:rsid w:val="001336E2"/>
    <w:rsid w:val="00146C9E"/>
    <w:rsid w:val="00152727"/>
    <w:rsid w:val="00167F00"/>
    <w:rsid w:val="00170C35"/>
    <w:rsid w:val="00174F67"/>
    <w:rsid w:val="001A165C"/>
    <w:rsid w:val="001B1622"/>
    <w:rsid w:val="001B5A35"/>
    <w:rsid w:val="001C2A17"/>
    <w:rsid w:val="001E17B0"/>
    <w:rsid w:val="001E2BDC"/>
    <w:rsid w:val="001F22C6"/>
    <w:rsid w:val="002012F9"/>
    <w:rsid w:val="00202703"/>
    <w:rsid w:val="002174AF"/>
    <w:rsid w:val="00234D6A"/>
    <w:rsid w:val="00235E5F"/>
    <w:rsid w:val="00237062"/>
    <w:rsid w:val="00240C62"/>
    <w:rsid w:val="00242D40"/>
    <w:rsid w:val="00245F70"/>
    <w:rsid w:val="002556D9"/>
    <w:rsid w:val="002569AD"/>
    <w:rsid w:val="002609E2"/>
    <w:rsid w:val="0026284C"/>
    <w:rsid w:val="002777A9"/>
    <w:rsid w:val="00283064"/>
    <w:rsid w:val="00285DE2"/>
    <w:rsid w:val="0029027D"/>
    <w:rsid w:val="002961C0"/>
    <w:rsid w:val="00296741"/>
    <w:rsid w:val="002A2607"/>
    <w:rsid w:val="002A2737"/>
    <w:rsid w:val="002A6CA2"/>
    <w:rsid w:val="002C03D3"/>
    <w:rsid w:val="002D167E"/>
    <w:rsid w:val="002E3C27"/>
    <w:rsid w:val="002E4DB2"/>
    <w:rsid w:val="002F08DB"/>
    <w:rsid w:val="00303976"/>
    <w:rsid w:val="00325F3A"/>
    <w:rsid w:val="0033721A"/>
    <w:rsid w:val="00346980"/>
    <w:rsid w:val="00353015"/>
    <w:rsid w:val="00374826"/>
    <w:rsid w:val="003B312B"/>
    <w:rsid w:val="003D6FD7"/>
    <w:rsid w:val="003D72EA"/>
    <w:rsid w:val="003E276E"/>
    <w:rsid w:val="003E4442"/>
    <w:rsid w:val="003F49D8"/>
    <w:rsid w:val="003F7D93"/>
    <w:rsid w:val="0040343E"/>
    <w:rsid w:val="00404712"/>
    <w:rsid w:val="00405944"/>
    <w:rsid w:val="00420C90"/>
    <w:rsid w:val="004212F0"/>
    <w:rsid w:val="004252E1"/>
    <w:rsid w:val="00431347"/>
    <w:rsid w:val="00432ADF"/>
    <w:rsid w:val="004336F5"/>
    <w:rsid w:val="00443C5D"/>
    <w:rsid w:val="00461278"/>
    <w:rsid w:val="004623D6"/>
    <w:rsid w:val="00470CAA"/>
    <w:rsid w:val="004750A7"/>
    <w:rsid w:val="004802BB"/>
    <w:rsid w:val="00492813"/>
    <w:rsid w:val="004944D8"/>
    <w:rsid w:val="004948FA"/>
    <w:rsid w:val="004A2CA8"/>
    <w:rsid w:val="004C0F3D"/>
    <w:rsid w:val="004D5400"/>
    <w:rsid w:val="004F7212"/>
    <w:rsid w:val="00521E1B"/>
    <w:rsid w:val="00544F23"/>
    <w:rsid w:val="00550828"/>
    <w:rsid w:val="0055286E"/>
    <w:rsid w:val="00571B3F"/>
    <w:rsid w:val="0057450C"/>
    <w:rsid w:val="0057774F"/>
    <w:rsid w:val="00596523"/>
    <w:rsid w:val="005B00C0"/>
    <w:rsid w:val="005C6F77"/>
    <w:rsid w:val="005D01BA"/>
    <w:rsid w:val="005D6ED1"/>
    <w:rsid w:val="005E2BAC"/>
    <w:rsid w:val="005F4AE2"/>
    <w:rsid w:val="005F7266"/>
    <w:rsid w:val="00602276"/>
    <w:rsid w:val="00640F98"/>
    <w:rsid w:val="00656AF8"/>
    <w:rsid w:val="0066797E"/>
    <w:rsid w:val="00682A15"/>
    <w:rsid w:val="0069631E"/>
    <w:rsid w:val="006966AF"/>
    <w:rsid w:val="006C56B9"/>
    <w:rsid w:val="006F4DE1"/>
    <w:rsid w:val="006F70A9"/>
    <w:rsid w:val="007013E0"/>
    <w:rsid w:val="00732558"/>
    <w:rsid w:val="00733A3E"/>
    <w:rsid w:val="00750440"/>
    <w:rsid w:val="00757E38"/>
    <w:rsid w:val="007709CB"/>
    <w:rsid w:val="00785CD9"/>
    <w:rsid w:val="00786F87"/>
    <w:rsid w:val="007916F6"/>
    <w:rsid w:val="00795A2B"/>
    <w:rsid w:val="007A0196"/>
    <w:rsid w:val="007A789A"/>
    <w:rsid w:val="007C2AB7"/>
    <w:rsid w:val="007D07ED"/>
    <w:rsid w:val="007D6241"/>
    <w:rsid w:val="007E7D9F"/>
    <w:rsid w:val="007F4F7B"/>
    <w:rsid w:val="00805249"/>
    <w:rsid w:val="00831EA6"/>
    <w:rsid w:val="00833C05"/>
    <w:rsid w:val="00834B3F"/>
    <w:rsid w:val="00835712"/>
    <w:rsid w:val="00863450"/>
    <w:rsid w:val="00863E16"/>
    <w:rsid w:val="00865079"/>
    <w:rsid w:val="00865BE9"/>
    <w:rsid w:val="00893619"/>
    <w:rsid w:val="008A34BD"/>
    <w:rsid w:val="008B1E5E"/>
    <w:rsid w:val="008B44C4"/>
    <w:rsid w:val="008F45F5"/>
    <w:rsid w:val="008F5371"/>
    <w:rsid w:val="00910290"/>
    <w:rsid w:val="00931AED"/>
    <w:rsid w:val="009407A2"/>
    <w:rsid w:val="00971429"/>
    <w:rsid w:val="009869D6"/>
    <w:rsid w:val="009909A7"/>
    <w:rsid w:val="00995814"/>
    <w:rsid w:val="009C737B"/>
    <w:rsid w:val="009D6C85"/>
    <w:rsid w:val="009E794C"/>
    <w:rsid w:val="009F2BFD"/>
    <w:rsid w:val="009F2C60"/>
    <w:rsid w:val="00A0269A"/>
    <w:rsid w:val="00A05370"/>
    <w:rsid w:val="00A15998"/>
    <w:rsid w:val="00A1667E"/>
    <w:rsid w:val="00A21171"/>
    <w:rsid w:val="00A223E4"/>
    <w:rsid w:val="00A3082E"/>
    <w:rsid w:val="00A5699A"/>
    <w:rsid w:val="00A66805"/>
    <w:rsid w:val="00A72BA5"/>
    <w:rsid w:val="00A764A7"/>
    <w:rsid w:val="00A82FFC"/>
    <w:rsid w:val="00AA0076"/>
    <w:rsid w:val="00AB087D"/>
    <w:rsid w:val="00AB473C"/>
    <w:rsid w:val="00AC3A5A"/>
    <w:rsid w:val="00AC4F66"/>
    <w:rsid w:val="00AD0281"/>
    <w:rsid w:val="00AD5F78"/>
    <w:rsid w:val="00AE6331"/>
    <w:rsid w:val="00AF148D"/>
    <w:rsid w:val="00AF2BFB"/>
    <w:rsid w:val="00AF6FD7"/>
    <w:rsid w:val="00B02020"/>
    <w:rsid w:val="00B138E6"/>
    <w:rsid w:val="00B767D3"/>
    <w:rsid w:val="00B80473"/>
    <w:rsid w:val="00B80825"/>
    <w:rsid w:val="00B97FCA"/>
    <w:rsid w:val="00BA3A98"/>
    <w:rsid w:val="00BB0908"/>
    <w:rsid w:val="00BC36BB"/>
    <w:rsid w:val="00BC61E7"/>
    <w:rsid w:val="00BD3C90"/>
    <w:rsid w:val="00BD4F62"/>
    <w:rsid w:val="00BF1156"/>
    <w:rsid w:val="00BF6FAB"/>
    <w:rsid w:val="00C0211E"/>
    <w:rsid w:val="00C12F11"/>
    <w:rsid w:val="00C17B35"/>
    <w:rsid w:val="00C35A19"/>
    <w:rsid w:val="00C43B74"/>
    <w:rsid w:val="00C472BB"/>
    <w:rsid w:val="00C70AFD"/>
    <w:rsid w:val="00C831B5"/>
    <w:rsid w:val="00C90B51"/>
    <w:rsid w:val="00C934D6"/>
    <w:rsid w:val="00CA6B90"/>
    <w:rsid w:val="00CC23E7"/>
    <w:rsid w:val="00CC2EB9"/>
    <w:rsid w:val="00CD64B5"/>
    <w:rsid w:val="00CD64C2"/>
    <w:rsid w:val="00CE7879"/>
    <w:rsid w:val="00D02C7D"/>
    <w:rsid w:val="00D06586"/>
    <w:rsid w:val="00D10C78"/>
    <w:rsid w:val="00D577D8"/>
    <w:rsid w:val="00D72898"/>
    <w:rsid w:val="00D933D0"/>
    <w:rsid w:val="00D96D8A"/>
    <w:rsid w:val="00DA7068"/>
    <w:rsid w:val="00DC01C1"/>
    <w:rsid w:val="00DE0C18"/>
    <w:rsid w:val="00DE58EB"/>
    <w:rsid w:val="00DE7A0E"/>
    <w:rsid w:val="00DF56A8"/>
    <w:rsid w:val="00E07B1C"/>
    <w:rsid w:val="00E1353C"/>
    <w:rsid w:val="00E20316"/>
    <w:rsid w:val="00E25584"/>
    <w:rsid w:val="00E3095E"/>
    <w:rsid w:val="00E5582D"/>
    <w:rsid w:val="00EA7DB1"/>
    <w:rsid w:val="00EB535C"/>
    <w:rsid w:val="00EC310F"/>
    <w:rsid w:val="00EC3B3B"/>
    <w:rsid w:val="00EC54FA"/>
    <w:rsid w:val="00ED142E"/>
    <w:rsid w:val="00EE2741"/>
    <w:rsid w:val="00EE4C57"/>
    <w:rsid w:val="00EF6ECD"/>
    <w:rsid w:val="00F03996"/>
    <w:rsid w:val="00F06171"/>
    <w:rsid w:val="00F06B2D"/>
    <w:rsid w:val="00F126CE"/>
    <w:rsid w:val="00F17535"/>
    <w:rsid w:val="00F24805"/>
    <w:rsid w:val="00F338E6"/>
    <w:rsid w:val="00F34531"/>
    <w:rsid w:val="00F477F0"/>
    <w:rsid w:val="00F51B6C"/>
    <w:rsid w:val="00F5534C"/>
    <w:rsid w:val="00F66A41"/>
    <w:rsid w:val="00F67736"/>
    <w:rsid w:val="00F72E4B"/>
    <w:rsid w:val="00F8334A"/>
    <w:rsid w:val="00F833A4"/>
    <w:rsid w:val="00F93373"/>
    <w:rsid w:val="00FA1029"/>
    <w:rsid w:val="00FA7720"/>
    <w:rsid w:val="00FA7DF4"/>
    <w:rsid w:val="00FB1547"/>
    <w:rsid w:val="00FB42CA"/>
    <w:rsid w:val="00FC05DE"/>
    <w:rsid w:val="00FC3BA0"/>
    <w:rsid w:val="012221BA"/>
    <w:rsid w:val="01822573"/>
    <w:rsid w:val="018F4C90"/>
    <w:rsid w:val="01CC7C92"/>
    <w:rsid w:val="01F41264"/>
    <w:rsid w:val="021F07B1"/>
    <w:rsid w:val="02754D72"/>
    <w:rsid w:val="02F82ED5"/>
    <w:rsid w:val="03006A38"/>
    <w:rsid w:val="030A41F8"/>
    <w:rsid w:val="036A59B4"/>
    <w:rsid w:val="037C583F"/>
    <w:rsid w:val="03B6348F"/>
    <w:rsid w:val="04693C4E"/>
    <w:rsid w:val="047848CB"/>
    <w:rsid w:val="048309CA"/>
    <w:rsid w:val="04904FA7"/>
    <w:rsid w:val="04AE18D1"/>
    <w:rsid w:val="05514C0D"/>
    <w:rsid w:val="0569577F"/>
    <w:rsid w:val="059B1E55"/>
    <w:rsid w:val="05B42E9A"/>
    <w:rsid w:val="05DD1F2C"/>
    <w:rsid w:val="066761DB"/>
    <w:rsid w:val="06CE3A22"/>
    <w:rsid w:val="06FE6B3F"/>
    <w:rsid w:val="07911761"/>
    <w:rsid w:val="07927288"/>
    <w:rsid w:val="07BC2556"/>
    <w:rsid w:val="07F94CD8"/>
    <w:rsid w:val="080518B2"/>
    <w:rsid w:val="08176D67"/>
    <w:rsid w:val="089B6424"/>
    <w:rsid w:val="08C23B9D"/>
    <w:rsid w:val="099B3D15"/>
    <w:rsid w:val="0A7902E7"/>
    <w:rsid w:val="0A886720"/>
    <w:rsid w:val="0A9633BE"/>
    <w:rsid w:val="0B1F04F1"/>
    <w:rsid w:val="0B4618E4"/>
    <w:rsid w:val="0B934088"/>
    <w:rsid w:val="0C281F69"/>
    <w:rsid w:val="0CBA589A"/>
    <w:rsid w:val="0D2349E0"/>
    <w:rsid w:val="0D884570"/>
    <w:rsid w:val="0DD203DE"/>
    <w:rsid w:val="0DEB1355"/>
    <w:rsid w:val="0DFA5B87"/>
    <w:rsid w:val="0DFB4B3D"/>
    <w:rsid w:val="0F317386"/>
    <w:rsid w:val="0F7871F8"/>
    <w:rsid w:val="0F8120BC"/>
    <w:rsid w:val="0FC64F44"/>
    <w:rsid w:val="10022AD1"/>
    <w:rsid w:val="10152804"/>
    <w:rsid w:val="10946A95"/>
    <w:rsid w:val="10C77FA2"/>
    <w:rsid w:val="10E072B6"/>
    <w:rsid w:val="11255EDD"/>
    <w:rsid w:val="11896889"/>
    <w:rsid w:val="11FF4738"/>
    <w:rsid w:val="125D53AE"/>
    <w:rsid w:val="129760A8"/>
    <w:rsid w:val="1298748F"/>
    <w:rsid w:val="1299379E"/>
    <w:rsid w:val="129C23D2"/>
    <w:rsid w:val="13163094"/>
    <w:rsid w:val="137B303F"/>
    <w:rsid w:val="137D65B3"/>
    <w:rsid w:val="13806B2E"/>
    <w:rsid w:val="13A9398F"/>
    <w:rsid w:val="142D0D9F"/>
    <w:rsid w:val="144C2FDE"/>
    <w:rsid w:val="145232C8"/>
    <w:rsid w:val="147A1615"/>
    <w:rsid w:val="148937C0"/>
    <w:rsid w:val="14F50DA4"/>
    <w:rsid w:val="14F70077"/>
    <w:rsid w:val="15121A08"/>
    <w:rsid w:val="15A765F4"/>
    <w:rsid w:val="15C12D1A"/>
    <w:rsid w:val="16264B28"/>
    <w:rsid w:val="16442095"/>
    <w:rsid w:val="166B776B"/>
    <w:rsid w:val="16A43751"/>
    <w:rsid w:val="16ED44DA"/>
    <w:rsid w:val="172D2EFF"/>
    <w:rsid w:val="17E11EA2"/>
    <w:rsid w:val="187D2767"/>
    <w:rsid w:val="18B403CE"/>
    <w:rsid w:val="18E04596"/>
    <w:rsid w:val="19692900"/>
    <w:rsid w:val="197136FE"/>
    <w:rsid w:val="1A1928BD"/>
    <w:rsid w:val="1A986F4F"/>
    <w:rsid w:val="1AA50C28"/>
    <w:rsid w:val="1AAD645B"/>
    <w:rsid w:val="1B627B13"/>
    <w:rsid w:val="1B7064D4"/>
    <w:rsid w:val="1B825C1B"/>
    <w:rsid w:val="1C1A6D3B"/>
    <w:rsid w:val="1D141803"/>
    <w:rsid w:val="1D70551D"/>
    <w:rsid w:val="1D8820D5"/>
    <w:rsid w:val="1DCA77B8"/>
    <w:rsid w:val="1DE33F41"/>
    <w:rsid w:val="1ECC38EA"/>
    <w:rsid w:val="1F0A1899"/>
    <w:rsid w:val="1F2F403C"/>
    <w:rsid w:val="1F882FF2"/>
    <w:rsid w:val="1FAB4F33"/>
    <w:rsid w:val="1FC3402A"/>
    <w:rsid w:val="204F313A"/>
    <w:rsid w:val="205F59D0"/>
    <w:rsid w:val="21024E0E"/>
    <w:rsid w:val="21845A3B"/>
    <w:rsid w:val="21DE339D"/>
    <w:rsid w:val="21E64E17"/>
    <w:rsid w:val="224F429B"/>
    <w:rsid w:val="229121BE"/>
    <w:rsid w:val="22CB61C5"/>
    <w:rsid w:val="23067BC1"/>
    <w:rsid w:val="239105D5"/>
    <w:rsid w:val="23D30843"/>
    <w:rsid w:val="24763D61"/>
    <w:rsid w:val="24E414CB"/>
    <w:rsid w:val="24ED38F7"/>
    <w:rsid w:val="25E42F4C"/>
    <w:rsid w:val="265E4020"/>
    <w:rsid w:val="27090EBD"/>
    <w:rsid w:val="27692073"/>
    <w:rsid w:val="27740131"/>
    <w:rsid w:val="27772FD6"/>
    <w:rsid w:val="27F136FF"/>
    <w:rsid w:val="280653FC"/>
    <w:rsid w:val="28A57EEE"/>
    <w:rsid w:val="28BE7A85"/>
    <w:rsid w:val="293324B8"/>
    <w:rsid w:val="29512E02"/>
    <w:rsid w:val="29F35969"/>
    <w:rsid w:val="29FD638B"/>
    <w:rsid w:val="2A507C8D"/>
    <w:rsid w:val="2B04264B"/>
    <w:rsid w:val="2B6C1A1A"/>
    <w:rsid w:val="2BCB379A"/>
    <w:rsid w:val="2BD338DE"/>
    <w:rsid w:val="2BEB1FDF"/>
    <w:rsid w:val="2BED37C5"/>
    <w:rsid w:val="2C030CFD"/>
    <w:rsid w:val="2C423B95"/>
    <w:rsid w:val="2C83526D"/>
    <w:rsid w:val="2D014BAF"/>
    <w:rsid w:val="2D9000E0"/>
    <w:rsid w:val="2DA72612"/>
    <w:rsid w:val="2DB63A39"/>
    <w:rsid w:val="2DF87595"/>
    <w:rsid w:val="2DFC520C"/>
    <w:rsid w:val="2E163979"/>
    <w:rsid w:val="2E24646E"/>
    <w:rsid w:val="2EB353C4"/>
    <w:rsid w:val="2F524B24"/>
    <w:rsid w:val="2FF124EE"/>
    <w:rsid w:val="2FF81ACE"/>
    <w:rsid w:val="3014442E"/>
    <w:rsid w:val="30215815"/>
    <w:rsid w:val="304C5976"/>
    <w:rsid w:val="3068486C"/>
    <w:rsid w:val="30F5600E"/>
    <w:rsid w:val="311C3302"/>
    <w:rsid w:val="312B7C81"/>
    <w:rsid w:val="318F119B"/>
    <w:rsid w:val="323A3FB6"/>
    <w:rsid w:val="32425283"/>
    <w:rsid w:val="326E7E26"/>
    <w:rsid w:val="32D87995"/>
    <w:rsid w:val="32E26A66"/>
    <w:rsid w:val="3324010F"/>
    <w:rsid w:val="3353526D"/>
    <w:rsid w:val="33CF0D98"/>
    <w:rsid w:val="33D1381C"/>
    <w:rsid w:val="340852FE"/>
    <w:rsid w:val="341D71AA"/>
    <w:rsid w:val="343F3CA4"/>
    <w:rsid w:val="345B70DA"/>
    <w:rsid w:val="34643F5E"/>
    <w:rsid w:val="34DF5286"/>
    <w:rsid w:val="34E8259D"/>
    <w:rsid w:val="357240D1"/>
    <w:rsid w:val="35E30B2B"/>
    <w:rsid w:val="35F07A01"/>
    <w:rsid w:val="36982A7D"/>
    <w:rsid w:val="36B4338E"/>
    <w:rsid w:val="36C724BE"/>
    <w:rsid w:val="370B28B9"/>
    <w:rsid w:val="378679C0"/>
    <w:rsid w:val="37BA1D5F"/>
    <w:rsid w:val="37C17475"/>
    <w:rsid w:val="380A4A95"/>
    <w:rsid w:val="381C1B99"/>
    <w:rsid w:val="384D4981"/>
    <w:rsid w:val="38940F06"/>
    <w:rsid w:val="38A02D03"/>
    <w:rsid w:val="38F202B5"/>
    <w:rsid w:val="392E348B"/>
    <w:rsid w:val="39673821"/>
    <w:rsid w:val="3997017B"/>
    <w:rsid w:val="39983C5A"/>
    <w:rsid w:val="3AE77773"/>
    <w:rsid w:val="3B337E5E"/>
    <w:rsid w:val="3B9921EB"/>
    <w:rsid w:val="3BCD2D43"/>
    <w:rsid w:val="3BF15E9E"/>
    <w:rsid w:val="3C4A67EF"/>
    <w:rsid w:val="3C7F4645"/>
    <w:rsid w:val="3D2D77FD"/>
    <w:rsid w:val="3D2E2FD3"/>
    <w:rsid w:val="3D7A7FC6"/>
    <w:rsid w:val="3E427C9C"/>
    <w:rsid w:val="3E8C7CDA"/>
    <w:rsid w:val="3EA33A1A"/>
    <w:rsid w:val="3EA61729"/>
    <w:rsid w:val="3EAE3606"/>
    <w:rsid w:val="3EE50AEA"/>
    <w:rsid w:val="3FC71C76"/>
    <w:rsid w:val="40663F04"/>
    <w:rsid w:val="407F62A0"/>
    <w:rsid w:val="40890521"/>
    <w:rsid w:val="40AC09D6"/>
    <w:rsid w:val="40CD415E"/>
    <w:rsid w:val="410305B7"/>
    <w:rsid w:val="41173D1A"/>
    <w:rsid w:val="417C1E33"/>
    <w:rsid w:val="41903CF6"/>
    <w:rsid w:val="419B1996"/>
    <w:rsid w:val="41EA4FEF"/>
    <w:rsid w:val="422C5607"/>
    <w:rsid w:val="428C3121"/>
    <w:rsid w:val="42A41642"/>
    <w:rsid w:val="433810BE"/>
    <w:rsid w:val="43482915"/>
    <w:rsid w:val="435412BA"/>
    <w:rsid w:val="43B27D8E"/>
    <w:rsid w:val="43E166D0"/>
    <w:rsid w:val="440920A4"/>
    <w:rsid w:val="444035EC"/>
    <w:rsid w:val="447339C1"/>
    <w:rsid w:val="45284B01"/>
    <w:rsid w:val="4537305E"/>
    <w:rsid w:val="454C762D"/>
    <w:rsid w:val="45636925"/>
    <w:rsid w:val="45674829"/>
    <w:rsid w:val="459E1E59"/>
    <w:rsid w:val="45D773FA"/>
    <w:rsid w:val="46B864E5"/>
    <w:rsid w:val="471B6B07"/>
    <w:rsid w:val="47523D62"/>
    <w:rsid w:val="475923DC"/>
    <w:rsid w:val="47975C19"/>
    <w:rsid w:val="48BC05C2"/>
    <w:rsid w:val="490E5A67"/>
    <w:rsid w:val="49575660"/>
    <w:rsid w:val="499A554C"/>
    <w:rsid w:val="49A62143"/>
    <w:rsid w:val="4A3C7922"/>
    <w:rsid w:val="4AA20B5D"/>
    <w:rsid w:val="4ACD636B"/>
    <w:rsid w:val="4ACF369B"/>
    <w:rsid w:val="4B157580"/>
    <w:rsid w:val="4B4A399F"/>
    <w:rsid w:val="4B5767AE"/>
    <w:rsid w:val="4B6D2F19"/>
    <w:rsid w:val="4BF52F0E"/>
    <w:rsid w:val="4C2872FD"/>
    <w:rsid w:val="4C3B3017"/>
    <w:rsid w:val="4CFC10D4"/>
    <w:rsid w:val="4D0D37E8"/>
    <w:rsid w:val="4D0F442E"/>
    <w:rsid w:val="4D6420F9"/>
    <w:rsid w:val="4DB17948"/>
    <w:rsid w:val="4DBC3CE3"/>
    <w:rsid w:val="4E410F19"/>
    <w:rsid w:val="4EAD6F8E"/>
    <w:rsid w:val="4F3124AF"/>
    <w:rsid w:val="4F413A95"/>
    <w:rsid w:val="4FB02649"/>
    <w:rsid w:val="4FD24E5F"/>
    <w:rsid w:val="4FD75C47"/>
    <w:rsid w:val="51330AF7"/>
    <w:rsid w:val="516271A9"/>
    <w:rsid w:val="51840FBC"/>
    <w:rsid w:val="51967E34"/>
    <w:rsid w:val="51A96D1F"/>
    <w:rsid w:val="51C23892"/>
    <w:rsid w:val="51CA1FB1"/>
    <w:rsid w:val="52123A5A"/>
    <w:rsid w:val="521A071F"/>
    <w:rsid w:val="52416EAD"/>
    <w:rsid w:val="530572E6"/>
    <w:rsid w:val="53206AC2"/>
    <w:rsid w:val="53770FA7"/>
    <w:rsid w:val="538854FD"/>
    <w:rsid w:val="54B9105D"/>
    <w:rsid w:val="54E00A96"/>
    <w:rsid w:val="551548AB"/>
    <w:rsid w:val="555C7B5A"/>
    <w:rsid w:val="557305CA"/>
    <w:rsid w:val="56081C71"/>
    <w:rsid w:val="560E52F8"/>
    <w:rsid w:val="56205006"/>
    <w:rsid w:val="564D0A9D"/>
    <w:rsid w:val="565207EC"/>
    <w:rsid w:val="56666EE2"/>
    <w:rsid w:val="567D5FDA"/>
    <w:rsid w:val="5684380C"/>
    <w:rsid w:val="58B93E12"/>
    <w:rsid w:val="58D2085F"/>
    <w:rsid w:val="59503A1A"/>
    <w:rsid w:val="59AB5A05"/>
    <w:rsid w:val="59BD32BD"/>
    <w:rsid w:val="5B0A0784"/>
    <w:rsid w:val="5B7025B1"/>
    <w:rsid w:val="5CD25094"/>
    <w:rsid w:val="5CD31049"/>
    <w:rsid w:val="5D3E5434"/>
    <w:rsid w:val="5D423C91"/>
    <w:rsid w:val="5D9B4FE1"/>
    <w:rsid w:val="5DA6514B"/>
    <w:rsid w:val="5DC13144"/>
    <w:rsid w:val="5DD76917"/>
    <w:rsid w:val="5DF07810"/>
    <w:rsid w:val="5DFE20F6"/>
    <w:rsid w:val="5EBF0CE7"/>
    <w:rsid w:val="5EF51245"/>
    <w:rsid w:val="5F5E109E"/>
    <w:rsid w:val="5F742670"/>
    <w:rsid w:val="5FF133E8"/>
    <w:rsid w:val="60187D0B"/>
    <w:rsid w:val="602A0F80"/>
    <w:rsid w:val="60593614"/>
    <w:rsid w:val="60864D7F"/>
    <w:rsid w:val="60C6611D"/>
    <w:rsid w:val="60CC64DC"/>
    <w:rsid w:val="60D40336"/>
    <w:rsid w:val="60DF5FDA"/>
    <w:rsid w:val="61385CB1"/>
    <w:rsid w:val="61743760"/>
    <w:rsid w:val="61D373F6"/>
    <w:rsid w:val="61DC53E8"/>
    <w:rsid w:val="62210161"/>
    <w:rsid w:val="627B5AC3"/>
    <w:rsid w:val="62C642C8"/>
    <w:rsid w:val="62D741A0"/>
    <w:rsid w:val="634B1FF6"/>
    <w:rsid w:val="639A711C"/>
    <w:rsid w:val="63B22607"/>
    <w:rsid w:val="64F55F1C"/>
    <w:rsid w:val="64F97173"/>
    <w:rsid w:val="6530669A"/>
    <w:rsid w:val="655B1BDC"/>
    <w:rsid w:val="65B448F1"/>
    <w:rsid w:val="65BA2DA7"/>
    <w:rsid w:val="65C15EE3"/>
    <w:rsid w:val="66126EBF"/>
    <w:rsid w:val="667D4993"/>
    <w:rsid w:val="669E32AF"/>
    <w:rsid w:val="66D32D1F"/>
    <w:rsid w:val="66E75E1D"/>
    <w:rsid w:val="674F5770"/>
    <w:rsid w:val="67B457F0"/>
    <w:rsid w:val="67F97B02"/>
    <w:rsid w:val="68040309"/>
    <w:rsid w:val="696372B1"/>
    <w:rsid w:val="69B63885"/>
    <w:rsid w:val="69C556DC"/>
    <w:rsid w:val="6A0675FC"/>
    <w:rsid w:val="6A2922A9"/>
    <w:rsid w:val="6A5B6767"/>
    <w:rsid w:val="6A8E3497"/>
    <w:rsid w:val="6A905171"/>
    <w:rsid w:val="6ABF405B"/>
    <w:rsid w:val="6AC81AC2"/>
    <w:rsid w:val="6B1F4868"/>
    <w:rsid w:val="6BAE515B"/>
    <w:rsid w:val="6BC56001"/>
    <w:rsid w:val="6C3D028D"/>
    <w:rsid w:val="6C6A456F"/>
    <w:rsid w:val="6C733992"/>
    <w:rsid w:val="6C7F2654"/>
    <w:rsid w:val="6CBE13CE"/>
    <w:rsid w:val="6CF8086E"/>
    <w:rsid w:val="6D361187"/>
    <w:rsid w:val="6D6667A4"/>
    <w:rsid w:val="6DB70F38"/>
    <w:rsid w:val="6EA066E5"/>
    <w:rsid w:val="6EBD4ED6"/>
    <w:rsid w:val="6EDF492B"/>
    <w:rsid w:val="6FB40867"/>
    <w:rsid w:val="6FE54EC4"/>
    <w:rsid w:val="6FE81534"/>
    <w:rsid w:val="6FF95CCA"/>
    <w:rsid w:val="701B06C6"/>
    <w:rsid w:val="70375BED"/>
    <w:rsid w:val="70F96038"/>
    <w:rsid w:val="710B095A"/>
    <w:rsid w:val="71222EC5"/>
    <w:rsid w:val="715A570D"/>
    <w:rsid w:val="71B82978"/>
    <w:rsid w:val="720854ED"/>
    <w:rsid w:val="729F57FE"/>
    <w:rsid w:val="73593BFF"/>
    <w:rsid w:val="73E927EE"/>
    <w:rsid w:val="73ED1B12"/>
    <w:rsid w:val="74107201"/>
    <w:rsid w:val="74477EFB"/>
    <w:rsid w:val="7462740B"/>
    <w:rsid w:val="747252C4"/>
    <w:rsid w:val="7483352F"/>
    <w:rsid w:val="74AC5E7A"/>
    <w:rsid w:val="74F8638E"/>
    <w:rsid w:val="7513602F"/>
    <w:rsid w:val="752B3379"/>
    <w:rsid w:val="756010C7"/>
    <w:rsid w:val="75621733"/>
    <w:rsid w:val="761E061B"/>
    <w:rsid w:val="76A2572F"/>
    <w:rsid w:val="76CF4937"/>
    <w:rsid w:val="77043E82"/>
    <w:rsid w:val="77094C32"/>
    <w:rsid w:val="77313E74"/>
    <w:rsid w:val="77883F14"/>
    <w:rsid w:val="77BB2B47"/>
    <w:rsid w:val="78D76DD5"/>
    <w:rsid w:val="78D87716"/>
    <w:rsid w:val="78FB231B"/>
    <w:rsid w:val="79326EA7"/>
    <w:rsid w:val="798A380F"/>
    <w:rsid w:val="79E61F64"/>
    <w:rsid w:val="7A344A7E"/>
    <w:rsid w:val="7A716B70"/>
    <w:rsid w:val="7B2077AB"/>
    <w:rsid w:val="7BB4067D"/>
    <w:rsid w:val="7C442F72"/>
    <w:rsid w:val="7C6D60C7"/>
    <w:rsid w:val="7CAE6CB7"/>
    <w:rsid w:val="7D622C5C"/>
    <w:rsid w:val="7D7C0783"/>
    <w:rsid w:val="7D831668"/>
    <w:rsid w:val="7D8C4E8F"/>
    <w:rsid w:val="7DD115D7"/>
    <w:rsid w:val="7E1A7890"/>
    <w:rsid w:val="7E6416D0"/>
    <w:rsid w:val="7E75381D"/>
    <w:rsid w:val="7E9C26CC"/>
    <w:rsid w:val="7EC061BB"/>
    <w:rsid w:val="7EF90D73"/>
    <w:rsid w:val="7F0F5AB9"/>
    <w:rsid w:val="7F424708"/>
    <w:rsid w:val="7FAC50B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10">
    <w:name w:val="Default Paragraph Font"/>
    <w:unhideWhenUsed/>
    <w:qFormat/>
    <w:uiPriority w:val="1"/>
  </w:style>
  <w:style w:type="table" w:default="1" w:styleId="8">
    <w:name w:val="Normal Table"/>
    <w:unhideWhenUsed/>
    <w:qFormat/>
    <w:uiPriority w:val="99"/>
    <w:tblPr>
      <w:tblCellMar>
        <w:top w:w="0" w:type="dxa"/>
        <w:left w:w="108" w:type="dxa"/>
        <w:bottom w:w="0" w:type="dxa"/>
        <w:right w:w="108" w:type="dxa"/>
      </w:tblCellMar>
    </w:tblPr>
  </w:style>
  <w:style w:type="paragraph" w:customStyle="1" w:styleId="2">
    <w:name w:val="BodyText"/>
    <w:basedOn w:val="1"/>
    <w:qFormat/>
    <w:uiPriority w:val="0"/>
    <w:pPr>
      <w:spacing w:after="120" w:line="240" w:lineRule="auto"/>
      <w:jc w:val="both"/>
    </w:pPr>
    <w:rPr>
      <w:rFonts w:ascii="Calibri" w:hAnsi="Calibri"/>
      <w:kern w:val="2"/>
      <w:sz w:val="21"/>
      <w:szCs w:val="24"/>
      <w:lang w:val="en-US" w:eastAsia="zh-CN" w:bidi="ar-SA"/>
    </w:rPr>
  </w:style>
  <w:style w:type="paragraph" w:styleId="3">
    <w:name w:val="Body Text"/>
    <w:basedOn w:val="1"/>
    <w:qFormat/>
    <w:uiPriority w:val="0"/>
    <w:pPr>
      <w:spacing w:after="120"/>
    </w:pPr>
    <w:rPr>
      <w:rFonts w:ascii="Times New Roman" w:hAnsi="Times New Roman"/>
      <w:szCs w:val="24"/>
    </w:rPr>
  </w:style>
  <w:style w:type="paragraph" w:styleId="4">
    <w:name w:val="Date"/>
    <w:basedOn w:val="1"/>
    <w:next w:val="1"/>
    <w:link w:val="23"/>
    <w:unhideWhenUsed/>
    <w:qFormat/>
    <w:uiPriority w:val="99"/>
    <w:pPr>
      <w:ind w:left="100" w:leftChars="2500"/>
    </w:pPr>
  </w:style>
  <w:style w:type="paragraph" w:styleId="5">
    <w:name w:val="Balloon Text"/>
    <w:basedOn w:val="1"/>
    <w:link w:val="22"/>
    <w:unhideWhenUsed/>
    <w:qFormat/>
    <w:uiPriority w:val="99"/>
    <w:rPr>
      <w:sz w:val="18"/>
      <w:szCs w:val="18"/>
    </w:rPr>
  </w:style>
  <w:style w:type="paragraph" w:styleId="6">
    <w:name w:val="footer"/>
    <w:basedOn w:val="1"/>
    <w:link w:val="21"/>
    <w:unhideWhenUsed/>
    <w:qFormat/>
    <w:uiPriority w:val="99"/>
    <w:pPr>
      <w:tabs>
        <w:tab w:val="center" w:pos="4153"/>
        <w:tab w:val="right" w:pos="8306"/>
      </w:tabs>
      <w:snapToGrid w:val="0"/>
      <w:jc w:val="left"/>
    </w:pPr>
    <w:rPr>
      <w:sz w:val="18"/>
      <w:szCs w:val="18"/>
    </w:rPr>
  </w:style>
  <w:style w:type="paragraph" w:styleId="7">
    <w:name w:val="header"/>
    <w:basedOn w:val="1"/>
    <w:link w:val="20"/>
    <w:unhideWhenUsed/>
    <w:qFormat/>
    <w:uiPriority w:val="99"/>
    <w:pPr>
      <w:pBdr>
        <w:bottom w:val="single" w:color="auto" w:sz="6" w:space="1"/>
      </w:pBdr>
      <w:tabs>
        <w:tab w:val="center" w:pos="4153"/>
        <w:tab w:val="right" w:pos="8306"/>
      </w:tabs>
      <w:snapToGrid w:val="0"/>
      <w:jc w:val="center"/>
    </w:pPr>
    <w:rPr>
      <w:sz w:val="18"/>
      <w:szCs w:val="18"/>
    </w:rPr>
  </w:style>
  <w:style w:type="table" w:styleId="9">
    <w:name w:val="Table Grid"/>
    <w:basedOn w:val="8"/>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1">
    <w:name w:val="Default"/>
    <w:qFormat/>
    <w:uiPriority w:val="0"/>
    <w:pPr>
      <w:widowControl w:val="0"/>
      <w:autoSpaceDE w:val="0"/>
      <w:autoSpaceDN w:val="0"/>
      <w:adjustRightInd w:val="0"/>
    </w:pPr>
    <w:rPr>
      <w:rFonts w:ascii="宋体" w:hAnsi="Times New Roman" w:eastAsia="宋体" w:cs="宋体"/>
      <w:snapToGrid w:val="0"/>
      <w:color w:val="000000"/>
      <w:spacing w:val="16"/>
      <w:kern w:val="2"/>
      <w:sz w:val="24"/>
      <w:szCs w:val="24"/>
      <w:lang w:val="en-US" w:eastAsia="zh-CN" w:bidi="ar-SA"/>
    </w:rPr>
  </w:style>
  <w:style w:type="paragraph" w:customStyle="1" w:styleId="12">
    <w:name w:val="Body Text First Indent"/>
    <w:basedOn w:val="3"/>
    <w:next w:val="13"/>
    <w:qFormat/>
    <w:uiPriority w:val="0"/>
    <w:pPr>
      <w:widowControl w:val="0"/>
      <w:spacing w:before="0" w:beforeLines="0" w:beforeAutospacing="0" w:after="120" w:afterLines="0" w:afterAutospacing="0"/>
      <w:ind w:left="0" w:right="0" w:firstLine="420" w:firstLineChars="100"/>
      <w:jc w:val="both"/>
    </w:pPr>
    <w:rPr>
      <w:rFonts w:hint="default" w:ascii="Times New Roman" w:hAnsi="Times New Roman" w:eastAsia="宋体" w:cs="Times New Roman"/>
      <w:kern w:val="2"/>
      <w:sz w:val="21"/>
      <w:szCs w:val="24"/>
      <w:lang w:val="en-US" w:eastAsia="zh-CN"/>
    </w:rPr>
  </w:style>
  <w:style w:type="paragraph" w:customStyle="1" w:styleId="13">
    <w:name w:val="Body Text First Indent 2"/>
    <w:basedOn w:val="14"/>
    <w:qFormat/>
    <w:uiPriority w:val="0"/>
    <w:pPr>
      <w:ind w:firstLine="420" w:firstLineChars="200"/>
    </w:pPr>
  </w:style>
  <w:style w:type="paragraph" w:customStyle="1" w:styleId="14">
    <w:name w:val="Body Text Indent"/>
    <w:basedOn w:val="1"/>
    <w:qFormat/>
    <w:uiPriority w:val="0"/>
    <w:pPr>
      <w:spacing w:line="560" w:lineRule="exact"/>
      <w:ind w:firstLine="600" w:firstLineChars="200"/>
    </w:pPr>
    <w:rPr>
      <w:rFonts w:ascii="仿宋_GB2312" w:hAnsi="Times New Roman" w:eastAsia="仿宋_GB2312"/>
      <w:sz w:val="30"/>
      <w:szCs w:val="30"/>
    </w:rPr>
  </w:style>
  <w:style w:type="paragraph" w:customStyle="1" w:styleId="15">
    <w:name w:val="UserStyle_0"/>
    <w:qFormat/>
    <w:uiPriority w:val="0"/>
    <w:pPr>
      <w:textAlignment w:val="baseline"/>
    </w:pPr>
    <w:rPr>
      <w:rFonts w:ascii="仿宋_GB2312" w:hAnsi="仿宋_GB2312" w:eastAsia="宋体" w:cs="Times New Roman"/>
      <w:color w:val="000000"/>
      <w:sz w:val="24"/>
      <w:szCs w:val="24"/>
      <w:lang w:val="en-US" w:eastAsia="zh-CN" w:bidi="ar-SA"/>
    </w:rPr>
  </w:style>
  <w:style w:type="paragraph" w:customStyle="1" w:styleId="16">
    <w:name w:val="reader-word-layer"/>
    <w:basedOn w:val="1"/>
    <w:qFormat/>
    <w:uiPriority w:val="0"/>
    <w:pPr>
      <w:widowControl/>
      <w:spacing w:before="100" w:beforeAutospacing="1" w:after="100" w:afterAutospacing="1"/>
    </w:pPr>
    <w:rPr>
      <w:rFonts w:ascii="宋体" w:hAnsi="宋体"/>
      <w:kern w:val="0"/>
      <w:sz w:val="24"/>
      <w:szCs w:val="24"/>
    </w:rPr>
  </w:style>
  <w:style w:type="paragraph" w:customStyle="1" w:styleId="17">
    <w:name w:val="列表段落1"/>
    <w:basedOn w:val="1"/>
    <w:qFormat/>
    <w:uiPriority w:val="99"/>
    <w:pPr>
      <w:ind w:firstLine="420" w:firstLineChars="200"/>
    </w:pPr>
  </w:style>
  <w:style w:type="paragraph" w:customStyle="1" w:styleId="18">
    <w:name w:val="列表段落2"/>
    <w:basedOn w:val="1"/>
    <w:qFormat/>
    <w:uiPriority w:val="99"/>
    <w:pPr>
      <w:ind w:firstLine="420" w:firstLineChars="200"/>
    </w:pPr>
  </w:style>
  <w:style w:type="paragraph" w:customStyle="1" w:styleId="19">
    <w:name w:val="正文2"/>
    <w:basedOn w:val="1"/>
    <w:next w:val="1"/>
    <w:qFormat/>
    <w:uiPriority w:val="0"/>
    <w:rPr>
      <w:rFonts w:ascii="仿宋_GB2312" w:eastAsia="仿宋_GB2312"/>
      <w:sz w:val="32"/>
      <w:szCs w:val="20"/>
    </w:rPr>
  </w:style>
  <w:style w:type="character" w:customStyle="1" w:styleId="20">
    <w:name w:val="页眉 字符"/>
    <w:basedOn w:val="10"/>
    <w:link w:val="7"/>
    <w:qFormat/>
    <w:uiPriority w:val="99"/>
    <w:rPr>
      <w:rFonts w:ascii="Calibri" w:hAnsi="Calibri" w:eastAsia="宋体" w:cs="Times New Roman"/>
      <w:kern w:val="2"/>
      <w:sz w:val="18"/>
      <w:szCs w:val="18"/>
    </w:rPr>
  </w:style>
  <w:style w:type="character" w:customStyle="1" w:styleId="21">
    <w:name w:val="页脚 字符"/>
    <w:basedOn w:val="10"/>
    <w:link w:val="6"/>
    <w:semiHidden/>
    <w:qFormat/>
    <w:uiPriority w:val="99"/>
    <w:rPr>
      <w:rFonts w:ascii="Calibri" w:hAnsi="Calibri" w:eastAsia="宋体" w:cs="Times New Roman"/>
      <w:kern w:val="2"/>
      <w:sz w:val="18"/>
      <w:szCs w:val="18"/>
    </w:rPr>
  </w:style>
  <w:style w:type="character" w:customStyle="1" w:styleId="22">
    <w:name w:val="批注框文本 字符"/>
    <w:basedOn w:val="10"/>
    <w:link w:val="5"/>
    <w:semiHidden/>
    <w:qFormat/>
    <w:uiPriority w:val="99"/>
    <w:rPr>
      <w:rFonts w:ascii="Calibri" w:hAnsi="Calibri"/>
      <w:kern w:val="2"/>
      <w:sz w:val="18"/>
      <w:szCs w:val="18"/>
    </w:rPr>
  </w:style>
  <w:style w:type="character" w:customStyle="1" w:styleId="23">
    <w:name w:val="日期 字符"/>
    <w:basedOn w:val="10"/>
    <w:link w:val="4"/>
    <w:semiHidden/>
    <w:qFormat/>
    <w:uiPriority w:val="99"/>
    <w:rPr>
      <w:rFonts w:ascii="Calibri" w:hAnsi="Calibri"/>
      <w:kern w:val="2"/>
      <w:sz w:val="21"/>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4</Pages>
  <Words>884</Words>
  <Characters>1016</Characters>
  <Lines>12</Lines>
  <Paragraphs>3</Paragraphs>
  <TotalTime>1</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2020-04-30T09:22:00Z</dcterms:created>
  <dc:creator>PCOS.CN</dc:creator>
  <cp:lastModifiedBy>h.</cp:lastModifiedBy>
  <cp:lastPrinted>2023-08-03T07:42:00Z</cp:lastPrinted>
  <dcterms:modified xsi:type="dcterms:W3CDTF">2023-11-23T02:47:32Z</dcterms:modified>
  <dc:title>伊财预﹝2022﹞27号</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FDC2FC184CEF44F8970379568DDB925A_13</vt:lpwstr>
  </property>
</Properties>
</file>