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757" w:rsidRDefault="00CF2757" w:rsidP="00744C25">
      <w:pPr>
        <w:kinsoku/>
        <w:spacing w:line="604" w:lineRule="exact"/>
        <w:jc w:val="center"/>
        <w:outlineLvl w:val="0"/>
        <w:rPr>
          <w:rFonts w:ascii="方正小标宋简体" w:eastAsia="方正小标宋简体" w:hAnsi="方正小标宋简体" w:cs="方正小标宋简体"/>
          <w:snapToGrid/>
          <w:spacing w:val="8"/>
          <w:position w:val="3"/>
          <w:sz w:val="44"/>
          <w:szCs w:val="44"/>
        </w:rPr>
      </w:pPr>
      <w:r>
        <w:rPr>
          <w:rFonts w:ascii="方正小标宋简体" w:eastAsia="方正小标宋简体" w:hAnsi="方正小标宋简体" w:cs="方正小标宋简体" w:hint="eastAsia"/>
          <w:snapToGrid/>
          <w:spacing w:val="8"/>
          <w:position w:val="3"/>
          <w:sz w:val="44"/>
          <w:szCs w:val="44"/>
        </w:rPr>
        <w:t>2022年伊川县商务局部门预算说明</w:t>
      </w:r>
    </w:p>
    <w:p w:rsidR="00CF2757" w:rsidRDefault="00CF2757" w:rsidP="00744C25">
      <w:pPr>
        <w:kinsoku/>
        <w:spacing w:line="313" w:lineRule="auto"/>
      </w:pPr>
    </w:p>
    <w:p w:rsidR="00CF2757" w:rsidRDefault="00CF2757" w:rsidP="00744C25">
      <w:pPr>
        <w:kinsoku/>
        <w:spacing w:before="114" w:line="638" w:lineRule="exact"/>
        <w:ind w:left="3776"/>
        <w:rPr>
          <w:rFonts w:ascii="黑体" w:eastAsia="黑体" w:hAnsi="黑体" w:cs="黑体"/>
          <w:sz w:val="35"/>
          <w:szCs w:val="35"/>
        </w:rPr>
      </w:pPr>
      <w:r>
        <w:rPr>
          <w:rFonts w:ascii="黑体" w:eastAsia="黑体" w:hAnsi="黑体" w:cs="黑体" w:hint="eastAsia"/>
          <w:snapToGrid/>
          <w:spacing w:val="-31"/>
          <w:sz w:val="36"/>
          <w:szCs w:val="36"/>
        </w:rPr>
        <w:t>目录</w:t>
      </w:r>
    </w:p>
    <w:p w:rsidR="00CF2757" w:rsidRDefault="00CF2757" w:rsidP="00744C25">
      <w:pPr>
        <w:kinsoku/>
        <w:spacing w:line="226" w:lineRule="auto"/>
        <w:ind w:left="398"/>
        <w:rPr>
          <w:rFonts w:ascii="黑体" w:eastAsia="黑体" w:hAnsi="黑体" w:cs="黑体"/>
          <w:spacing w:val="8"/>
          <w:sz w:val="31"/>
          <w:szCs w:val="31"/>
        </w:rPr>
      </w:pPr>
    </w:p>
    <w:p w:rsidR="00CF2757" w:rsidRDefault="00CF2757" w:rsidP="00744C25">
      <w:pPr>
        <w:kinsoku/>
        <w:spacing w:line="226" w:lineRule="auto"/>
        <w:ind w:left="398"/>
        <w:rPr>
          <w:rFonts w:ascii="黑体" w:eastAsia="黑体" w:hAnsi="黑体" w:cs="黑体"/>
          <w:sz w:val="31"/>
          <w:szCs w:val="31"/>
        </w:rPr>
      </w:pPr>
      <w:r>
        <w:rPr>
          <w:rFonts w:ascii="黑体" w:eastAsia="黑体" w:hAnsi="黑体" w:cs="黑体"/>
          <w:spacing w:val="8"/>
          <w:sz w:val="31"/>
          <w:szCs w:val="31"/>
        </w:rPr>
        <w:t>第一部分伊川县商务局概况</w:t>
      </w:r>
    </w:p>
    <w:p w:rsidR="00CF2757" w:rsidRDefault="00CF2757" w:rsidP="00744C25">
      <w:pPr>
        <w:pStyle w:val="a3"/>
        <w:kinsoku/>
        <w:spacing w:before="219" w:line="230" w:lineRule="auto"/>
        <w:ind w:left="731"/>
        <w:rPr>
          <w:rFonts w:ascii="仿宋_GB2312" w:eastAsia="仿宋_GB2312" w:hAnsi="仿宋_GB2312" w:cs="仿宋_GB2312"/>
        </w:rPr>
      </w:pPr>
      <w:r>
        <w:rPr>
          <w:rFonts w:ascii="仿宋_GB2312" w:eastAsia="仿宋_GB2312" w:hAnsi="仿宋_GB2312" w:cs="仿宋_GB2312" w:hint="eastAsia"/>
          <w:spacing w:val="5"/>
        </w:rPr>
        <w:t>一、主要职责</w:t>
      </w:r>
    </w:p>
    <w:p w:rsidR="00CF2757" w:rsidRDefault="00CF2757" w:rsidP="00744C25">
      <w:pPr>
        <w:pStyle w:val="a3"/>
        <w:kinsoku/>
        <w:spacing w:before="214" w:line="226" w:lineRule="auto"/>
        <w:ind w:left="736"/>
        <w:rPr>
          <w:rFonts w:ascii="仿宋_GB2312" w:eastAsia="仿宋_GB2312" w:hAnsi="仿宋_GB2312" w:cs="仿宋_GB2312"/>
        </w:rPr>
      </w:pPr>
      <w:r>
        <w:rPr>
          <w:rFonts w:ascii="仿宋_GB2312" w:eastAsia="仿宋_GB2312" w:hAnsi="仿宋_GB2312" w:cs="仿宋_GB2312" w:hint="eastAsia"/>
          <w:spacing w:val="7"/>
        </w:rPr>
        <w:t>二、部门所属预算单位构成情况</w:t>
      </w:r>
    </w:p>
    <w:p w:rsidR="00CF2757" w:rsidRDefault="00CF2757" w:rsidP="00744C25">
      <w:pPr>
        <w:kinsoku/>
        <w:spacing w:before="220" w:line="600" w:lineRule="exact"/>
        <w:ind w:left="398"/>
        <w:rPr>
          <w:rFonts w:ascii="黑体" w:eastAsia="黑体" w:hAnsi="黑体" w:cs="黑体"/>
          <w:sz w:val="31"/>
          <w:szCs w:val="31"/>
        </w:rPr>
      </w:pPr>
      <w:r>
        <w:rPr>
          <w:rFonts w:ascii="黑体" w:eastAsia="黑体" w:hAnsi="黑体" w:cs="黑体"/>
          <w:spacing w:val="8"/>
          <w:position w:val="21"/>
          <w:sz w:val="31"/>
          <w:szCs w:val="31"/>
        </w:rPr>
        <w:t>第二部分</w:t>
      </w:r>
      <w:r>
        <w:rPr>
          <w:rFonts w:ascii="Times New Roman" w:eastAsia="Times New Roman" w:hAnsi="Times New Roman" w:cs="Times New Roman"/>
          <w:spacing w:val="8"/>
          <w:position w:val="21"/>
          <w:sz w:val="31"/>
          <w:szCs w:val="31"/>
        </w:rPr>
        <w:t>2022</w:t>
      </w:r>
      <w:r>
        <w:rPr>
          <w:rFonts w:ascii="黑体" w:eastAsia="黑体" w:hAnsi="黑体" w:cs="黑体"/>
          <w:spacing w:val="8"/>
          <w:position w:val="21"/>
          <w:sz w:val="31"/>
          <w:szCs w:val="31"/>
        </w:rPr>
        <w:t>年伊川县商务局部门预算情况说明</w:t>
      </w:r>
    </w:p>
    <w:p w:rsidR="00CF2757" w:rsidRDefault="00CF2757" w:rsidP="00744C25">
      <w:pPr>
        <w:kinsoku/>
        <w:spacing w:line="227" w:lineRule="auto"/>
        <w:ind w:left="398"/>
        <w:rPr>
          <w:rFonts w:ascii="黑体" w:eastAsia="黑体" w:hAnsi="黑体" w:cs="黑体"/>
          <w:sz w:val="31"/>
          <w:szCs w:val="31"/>
        </w:rPr>
      </w:pPr>
      <w:r>
        <w:rPr>
          <w:rFonts w:ascii="黑体" w:eastAsia="黑体" w:hAnsi="黑体" w:cs="黑体"/>
          <w:spacing w:val="6"/>
          <w:sz w:val="31"/>
          <w:szCs w:val="31"/>
        </w:rPr>
        <w:t>第三部分名词解释</w:t>
      </w:r>
    </w:p>
    <w:p w:rsidR="00CF2757" w:rsidRDefault="00CF2757" w:rsidP="00744C25">
      <w:pPr>
        <w:kinsoku/>
        <w:spacing w:before="219" w:line="226" w:lineRule="auto"/>
        <w:ind w:left="416"/>
        <w:rPr>
          <w:rFonts w:ascii="黑体" w:eastAsia="黑体" w:hAnsi="黑体" w:cs="黑体"/>
          <w:sz w:val="31"/>
          <w:szCs w:val="31"/>
        </w:rPr>
      </w:pPr>
      <w:r>
        <w:rPr>
          <w:rFonts w:ascii="黑体" w:eastAsia="黑体" w:hAnsi="黑体" w:cs="黑体"/>
          <w:spacing w:val="6"/>
          <w:sz w:val="31"/>
          <w:szCs w:val="31"/>
        </w:rPr>
        <w:t>附件：</w:t>
      </w:r>
      <w:r>
        <w:rPr>
          <w:rFonts w:ascii="Times New Roman" w:eastAsia="Times New Roman" w:hAnsi="Times New Roman" w:cs="Times New Roman"/>
          <w:spacing w:val="6"/>
          <w:sz w:val="31"/>
          <w:szCs w:val="31"/>
        </w:rPr>
        <w:t>2022</w:t>
      </w:r>
      <w:r>
        <w:rPr>
          <w:rFonts w:ascii="黑体" w:eastAsia="黑体" w:hAnsi="黑体" w:cs="黑体"/>
          <w:spacing w:val="6"/>
          <w:sz w:val="31"/>
          <w:szCs w:val="31"/>
        </w:rPr>
        <w:t>年伊川县商务局部门预算表</w:t>
      </w:r>
    </w:p>
    <w:p w:rsidR="00CF2757" w:rsidRDefault="00CF2757" w:rsidP="00744C25">
      <w:pPr>
        <w:pStyle w:val="a3"/>
        <w:kinsoku/>
        <w:spacing w:before="219" w:line="230" w:lineRule="auto"/>
        <w:ind w:left="731"/>
        <w:rPr>
          <w:rFonts w:ascii="仿宋_GB2312" w:eastAsia="仿宋_GB2312" w:hAnsi="仿宋_GB2312" w:cs="仿宋_GB2312"/>
          <w:spacing w:val="5"/>
        </w:rPr>
      </w:pPr>
      <w:r>
        <w:rPr>
          <w:rFonts w:ascii="仿宋_GB2312" w:eastAsia="仿宋_GB2312" w:hAnsi="仿宋_GB2312" w:cs="仿宋_GB2312" w:hint="eastAsia"/>
          <w:spacing w:val="5"/>
        </w:rPr>
        <w:t>一、部门收支预算表</w:t>
      </w:r>
    </w:p>
    <w:p w:rsidR="00CF2757" w:rsidRDefault="00CF2757" w:rsidP="00744C25">
      <w:pPr>
        <w:pStyle w:val="a3"/>
        <w:kinsoku/>
        <w:spacing w:before="219" w:line="230" w:lineRule="auto"/>
        <w:ind w:left="731"/>
        <w:rPr>
          <w:rFonts w:ascii="仿宋_GB2312" w:eastAsia="仿宋_GB2312" w:hAnsi="仿宋_GB2312" w:cs="仿宋_GB2312"/>
          <w:spacing w:val="5"/>
        </w:rPr>
      </w:pPr>
      <w:r>
        <w:rPr>
          <w:rFonts w:ascii="仿宋_GB2312" w:eastAsia="仿宋_GB2312" w:hAnsi="仿宋_GB2312" w:cs="仿宋_GB2312" w:hint="eastAsia"/>
          <w:spacing w:val="5"/>
        </w:rPr>
        <w:t>二、部门收入预算表</w:t>
      </w:r>
    </w:p>
    <w:p w:rsidR="00CF2757" w:rsidRDefault="00CF2757" w:rsidP="00744C25">
      <w:pPr>
        <w:pStyle w:val="a3"/>
        <w:kinsoku/>
        <w:spacing w:before="219" w:line="230" w:lineRule="auto"/>
        <w:ind w:left="731"/>
        <w:rPr>
          <w:rFonts w:ascii="仿宋_GB2312" w:eastAsia="仿宋_GB2312" w:hAnsi="仿宋_GB2312" w:cs="仿宋_GB2312"/>
          <w:spacing w:val="5"/>
        </w:rPr>
      </w:pPr>
      <w:r>
        <w:rPr>
          <w:rFonts w:ascii="仿宋_GB2312" w:eastAsia="仿宋_GB2312" w:hAnsi="仿宋_GB2312" w:cs="仿宋_GB2312" w:hint="eastAsia"/>
          <w:spacing w:val="5"/>
        </w:rPr>
        <w:t>三、部门支出预算表</w:t>
      </w:r>
    </w:p>
    <w:p w:rsidR="00CF2757" w:rsidRDefault="00CF2757" w:rsidP="00744C25">
      <w:pPr>
        <w:pStyle w:val="a3"/>
        <w:kinsoku/>
        <w:spacing w:before="219" w:line="230" w:lineRule="auto"/>
        <w:ind w:left="731"/>
        <w:rPr>
          <w:rFonts w:ascii="仿宋_GB2312" w:eastAsia="仿宋_GB2312" w:hAnsi="仿宋_GB2312" w:cs="仿宋_GB2312"/>
          <w:spacing w:val="5"/>
        </w:rPr>
      </w:pPr>
      <w:r>
        <w:rPr>
          <w:rFonts w:ascii="仿宋_GB2312" w:eastAsia="仿宋_GB2312" w:hAnsi="仿宋_GB2312" w:cs="仿宋_GB2312" w:hint="eastAsia"/>
          <w:spacing w:val="5"/>
        </w:rPr>
        <w:t>四、财政拨款收支预算表</w:t>
      </w:r>
    </w:p>
    <w:p w:rsidR="00CF2757" w:rsidRDefault="00CF2757" w:rsidP="00744C25">
      <w:pPr>
        <w:pStyle w:val="a3"/>
        <w:kinsoku/>
        <w:spacing w:before="219" w:line="230" w:lineRule="auto"/>
        <w:ind w:left="731"/>
        <w:rPr>
          <w:rFonts w:ascii="仿宋_GB2312" w:eastAsia="仿宋_GB2312" w:hAnsi="仿宋_GB2312" w:cs="仿宋_GB2312"/>
          <w:spacing w:val="5"/>
        </w:rPr>
      </w:pPr>
      <w:r>
        <w:rPr>
          <w:rFonts w:ascii="仿宋_GB2312" w:eastAsia="仿宋_GB2312" w:hAnsi="仿宋_GB2312" w:cs="仿宋_GB2312" w:hint="eastAsia"/>
          <w:spacing w:val="5"/>
        </w:rPr>
        <w:t>五、一般公共预算支出预算表</w:t>
      </w:r>
    </w:p>
    <w:p w:rsidR="00CF2757" w:rsidRDefault="00CF2757" w:rsidP="00744C25">
      <w:pPr>
        <w:pStyle w:val="a3"/>
        <w:kinsoku/>
        <w:spacing w:before="219" w:line="230" w:lineRule="auto"/>
        <w:ind w:left="731"/>
        <w:rPr>
          <w:rFonts w:ascii="仿宋_GB2312" w:eastAsia="仿宋_GB2312" w:hAnsi="仿宋_GB2312" w:cs="仿宋_GB2312"/>
          <w:spacing w:val="5"/>
        </w:rPr>
      </w:pPr>
      <w:r>
        <w:rPr>
          <w:rFonts w:ascii="仿宋_GB2312" w:eastAsia="仿宋_GB2312" w:hAnsi="仿宋_GB2312" w:cs="仿宋_GB2312" w:hint="eastAsia"/>
          <w:spacing w:val="5"/>
        </w:rPr>
        <w:t>六、一般公共预算基本支出预算表</w:t>
      </w:r>
    </w:p>
    <w:p w:rsidR="00CF2757" w:rsidRDefault="00CF2757" w:rsidP="00744C25">
      <w:pPr>
        <w:pStyle w:val="a3"/>
        <w:kinsoku/>
        <w:spacing w:before="219" w:line="230" w:lineRule="auto"/>
        <w:ind w:left="731"/>
        <w:rPr>
          <w:rFonts w:ascii="仿宋_GB2312" w:eastAsia="仿宋_GB2312" w:hAnsi="仿宋_GB2312" w:cs="仿宋_GB2312"/>
          <w:spacing w:val="5"/>
        </w:rPr>
      </w:pPr>
      <w:r>
        <w:rPr>
          <w:rFonts w:ascii="仿宋_GB2312" w:eastAsia="仿宋_GB2312" w:hAnsi="仿宋_GB2312" w:cs="仿宋_GB2312" w:hint="eastAsia"/>
          <w:spacing w:val="5"/>
        </w:rPr>
        <w:t>七、支出经济分类汇总表</w:t>
      </w:r>
    </w:p>
    <w:p w:rsidR="00CF2757" w:rsidRDefault="00CF2757" w:rsidP="00744C25">
      <w:pPr>
        <w:pStyle w:val="a3"/>
        <w:kinsoku/>
        <w:spacing w:before="219" w:line="230" w:lineRule="auto"/>
        <w:ind w:left="731"/>
        <w:rPr>
          <w:rFonts w:ascii="仿宋_GB2312" w:eastAsia="仿宋_GB2312" w:hAnsi="仿宋_GB2312" w:cs="仿宋_GB2312"/>
          <w:spacing w:val="5"/>
        </w:rPr>
      </w:pPr>
      <w:r>
        <w:rPr>
          <w:rFonts w:ascii="仿宋_GB2312" w:eastAsia="仿宋_GB2312" w:hAnsi="仿宋_GB2312" w:cs="仿宋_GB2312" w:hint="eastAsia"/>
          <w:spacing w:val="5"/>
        </w:rPr>
        <w:t>八、一般公共预算“三公”经费预算表</w:t>
      </w:r>
    </w:p>
    <w:p w:rsidR="00CF2757" w:rsidRDefault="00CF2757" w:rsidP="00744C25">
      <w:pPr>
        <w:pStyle w:val="a3"/>
        <w:kinsoku/>
        <w:spacing w:before="219" w:line="230" w:lineRule="auto"/>
        <w:ind w:left="731"/>
        <w:rPr>
          <w:rFonts w:ascii="仿宋_GB2312" w:eastAsia="仿宋_GB2312" w:hAnsi="仿宋_GB2312" w:cs="仿宋_GB2312"/>
          <w:spacing w:val="5"/>
        </w:rPr>
      </w:pPr>
      <w:r>
        <w:rPr>
          <w:rFonts w:ascii="仿宋_GB2312" w:eastAsia="仿宋_GB2312" w:hAnsi="仿宋_GB2312" w:cs="仿宋_GB2312" w:hint="eastAsia"/>
          <w:spacing w:val="5"/>
        </w:rPr>
        <w:t>九、政府性基金预算支出预算表</w:t>
      </w:r>
    </w:p>
    <w:p w:rsidR="00CF2757" w:rsidRDefault="00CF2757" w:rsidP="00744C25">
      <w:pPr>
        <w:pStyle w:val="a3"/>
        <w:kinsoku/>
        <w:spacing w:before="219" w:line="230" w:lineRule="auto"/>
        <w:ind w:left="731"/>
        <w:rPr>
          <w:rFonts w:ascii="仿宋_GB2312" w:eastAsia="仿宋_GB2312" w:hAnsi="仿宋_GB2312" w:cs="仿宋_GB2312"/>
          <w:spacing w:val="5"/>
        </w:rPr>
      </w:pPr>
      <w:r>
        <w:rPr>
          <w:rFonts w:ascii="仿宋_GB2312" w:eastAsia="仿宋_GB2312" w:hAnsi="仿宋_GB2312" w:cs="仿宋_GB2312" w:hint="eastAsia"/>
          <w:spacing w:val="5"/>
        </w:rPr>
        <w:t>十、国有资本经营预算支出预算表</w:t>
      </w:r>
    </w:p>
    <w:p w:rsidR="00CF2757" w:rsidRDefault="00CF2757" w:rsidP="00744C25">
      <w:pPr>
        <w:pStyle w:val="a3"/>
        <w:kinsoku/>
        <w:spacing w:before="219" w:line="230" w:lineRule="auto"/>
        <w:ind w:left="731"/>
        <w:rPr>
          <w:rFonts w:ascii="仿宋_GB2312" w:eastAsia="仿宋_GB2312" w:hAnsi="仿宋_GB2312" w:cs="仿宋_GB2312"/>
          <w:spacing w:val="5"/>
        </w:rPr>
      </w:pPr>
      <w:r>
        <w:rPr>
          <w:rFonts w:ascii="仿宋_GB2312" w:eastAsia="仿宋_GB2312" w:hAnsi="仿宋_GB2312" w:cs="仿宋_GB2312" w:hint="eastAsia"/>
          <w:spacing w:val="5"/>
        </w:rPr>
        <w:t>十一、项目支出预算表</w:t>
      </w:r>
    </w:p>
    <w:p w:rsidR="00CF2757" w:rsidRDefault="00CF2757" w:rsidP="00744C25">
      <w:pPr>
        <w:pStyle w:val="a3"/>
        <w:kinsoku/>
        <w:spacing w:before="219" w:line="230" w:lineRule="auto"/>
        <w:ind w:left="731"/>
        <w:rPr>
          <w:rFonts w:ascii="仿宋_GB2312" w:eastAsia="仿宋_GB2312" w:hAnsi="仿宋_GB2312" w:cs="仿宋_GB2312"/>
          <w:spacing w:val="5"/>
        </w:rPr>
      </w:pPr>
      <w:r>
        <w:rPr>
          <w:rFonts w:ascii="仿宋_GB2312" w:eastAsia="仿宋_GB2312" w:hAnsi="仿宋_GB2312" w:cs="仿宋_GB2312" w:hint="eastAsia"/>
          <w:spacing w:val="5"/>
        </w:rPr>
        <w:t>十二、部门（单位）整体绩效目标表</w:t>
      </w:r>
    </w:p>
    <w:p w:rsidR="00CF2757" w:rsidRDefault="00CF2757" w:rsidP="00744C25">
      <w:pPr>
        <w:pStyle w:val="a3"/>
        <w:kinsoku/>
        <w:spacing w:before="219" w:line="230" w:lineRule="auto"/>
        <w:ind w:left="731"/>
        <w:rPr>
          <w:rFonts w:ascii="仿宋_GB2312" w:eastAsia="仿宋_GB2312" w:hAnsi="仿宋_GB2312" w:cs="仿宋_GB2312"/>
          <w:spacing w:val="5"/>
        </w:rPr>
      </w:pPr>
      <w:r>
        <w:rPr>
          <w:rFonts w:ascii="仿宋_GB2312" w:eastAsia="仿宋_GB2312" w:hAnsi="仿宋_GB2312" w:cs="仿宋_GB2312" w:hint="eastAsia"/>
          <w:spacing w:val="5"/>
        </w:rPr>
        <w:t>十三、部门预算项目绩效目标表</w:t>
      </w:r>
    </w:p>
    <w:p w:rsidR="00CF2757" w:rsidRDefault="00CF2757" w:rsidP="00744C25">
      <w:pPr>
        <w:pStyle w:val="a3"/>
        <w:kinsoku/>
        <w:spacing w:before="219" w:line="230" w:lineRule="auto"/>
        <w:ind w:left="731"/>
        <w:rPr>
          <w:rFonts w:ascii="仿宋_GB2312" w:eastAsia="仿宋_GB2312" w:hAnsi="仿宋_GB2312" w:cs="仿宋_GB2312"/>
          <w:spacing w:val="5"/>
        </w:rPr>
        <w:sectPr w:rsidR="00CF2757">
          <w:footerReference w:type="default" r:id="rId6"/>
          <w:pgSz w:w="11906" w:h="16839"/>
          <w:pgMar w:top="1814" w:right="1587" w:bottom="1587" w:left="1587" w:header="0" w:footer="848" w:gutter="0"/>
          <w:cols w:space="720"/>
        </w:sectPr>
      </w:pPr>
    </w:p>
    <w:p w:rsidR="00CF2757" w:rsidRDefault="00CF2757" w:rsidP="00744C25">
      <w:pPr>
        <w:kinsoku/>
        <w:spacing w:before="113" w:line="223" w:lineRule="auto"/>
        <w:ind w:left="19" w:hanging="19"/>
        <w:jc w:val="center"/>
        <w:rPr>
          <w:rFonts w:ascii="Times New Roman" w:eastAsia="黑体" w:hAnsi="Times New Roman" w:cs="Times New Roman"/>
          <w:snapToGrid/>
          <w:color w:val="auto"/>
          <w:kern w:val="2"/>
          <w:sz w:val="36"/>
          <w:szCs w:val="36"/>
          <w:lang w:eastAsia="zh-CN"/>
        </w:rPr>
      </w:pPr>
      <w:r>
        <w:rPr>
          <w:rFonts w:ascii="Times New Roman" w:eastAsia="黑体" w:hAnsi="Times New Roman" w:cs="Times New Roman" w:hint="eastAsia"/>
          <w:snapToGrid/>
          <w:color w:val="auto"/>
          <w:kern w:val="2"/>
          <w:sz w:val="36"/>
          <w:szCs w:val="36"/>
          <w:lang w:eastAsia="zh-CN"/>
        </w:rPr>
        <w:lastRenderedPageBreak/>
        <w:t>第一部分</w:t>
      </w:r>
    </w:p>
    <w:p w:rsidR="00CF2757" w:rsidRDefault="00CF2757" w:rsidP="00744C25">
      <w:pPr>
        <w:widowControl w:val="0"/>
        <w:kinsoku/>
        <w:overflowPunct w:val="0"/>
        <w:autoSpaceDE/>
        <w:autoSpaceDN/>
        <w:spacing w:line="600" w:lineRule="exact"/>
        <w:jc w:val="center"/>
        <w:textAlignment w:val="auto"/>
        <w:rPr>
          <w:rFonts w:ascii="Times New Roman" w:eastAsia="宋体" w:hAnsi="Times New Roman" w:cs="Times New Roman"/>
          <w:b/>
          <w:bCs/>
          <w:snapToGrid/>
          <w:color w:val="auto"/>
          <w:kern w:val="2"/>
          <w:sz w:val="32"/>
          <w:szCs w:val="32"/>
          <w:lang w:eastAsia="zh-CN"/>
        </w:rPr>
      </w:pPr>
      <w:r>
        <w:rPr>
          <w:rFonts w:ascii="Times New Roman" w:eastAsia="宋体" w:hAnsi="Times New Roman" w:cs="Times New Roman" w:hint="eastAsia"/>
          <w:b/>
          <w:bCs/>
          <w:snapToGrid/>
          <w:color w:val="auto"/>
          <w:kern w:val="2"/>
          <w:sz w:val="32"/>
          <w:szCs w:val="32"/>
          <w:lang w:eastAsia="zh-CN"/>
        </w:rPr>
        <w:t>伊川县商务局概况</w:t>
      </w:r>
    </w:p>
    <w:p w:rsidR="00CF2757" w:rsidRDefault="00CF2757" w:rsidP="00744C25">
      <w:pPr>
        <w:kinsoku/>
        <w:spacing w:line="359" w:lineRule="auto"/>
      </w:pPr>
    </w:p>
    <w:p w:rsidR="00CF2757" w:rsidRDefault="00CF2757" w:rsidP="00744C25">
      <w:pPr>
        <w:pStyle w:val="a3"/>
        <w:widowControl w:val="0"/>
        <w:kinsoku/>
        <w:spacing w:line="600" w:lineRule="exact"/>
        <w:ind w:firstLineChars="200" w:firstLine="648"/>
        <w:jc w:val="both"/>
        <w:rPr>
          <w:rFonts w:ascii="黑体" w:eastAsia="黑体" w:hAnsi="黑体" w:cs="黑体"/>
          <w:color w:val="333333"/>
          <w:spacing w:val="2"/>
          <w:position w:val="23"/>
          <w:sz w:val="32"/>
          <w:szCs w:val="32"/>
          <w:lang w:eastAsia="zh-CN"/>
        </w:rPr>
      </w:pPr>
      <w:r>
        <w:rPr>
          <w:rFonts w:ascii="黑体" w:eastAsia="黑体" w:hAnsi="黑体" w:cs="黑体" w:hint="eastAsia"/>
          <w:color w:val="333333"/>
          <w:spacing w:val="2"/>
          <w:position w:val="23"/>
          <w:sz w:val="32"/>
          <w:szCs w:val="32"/>
          <w:lang w:eastAsia="zh-CN"/>
        </w:rPr>
        <w:t>一、伊川县商务局主要职责</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1、贯彻落实国家有关国内外贸易和国际、国内经济合作方面的法律、法规和方针、政策，拟订我县有关地方性法规、规章草案。</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2、拟订并组织实施全县商贸流通、对外贸易、国际经济技术合作等商务工作发展战略、规划、年度计划和政策措施，深化商务领域改革，推动全县服务业和经贸产业结构调整。</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3、贯彻落实国家对外开放的战略和方针、政策，负责全县对外开放的宏观指导和组织协调，拟订全县对外开放长远规划、相关政策措施；研究推进开放带动主战略实施的长效机制；督促检查对外开放政策措施的落实情况，协调解决对外开放工作中出现的重大问题。</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4、负责全县市场体系建设工作，拟订全县国内贸易中长期发展规划，指导大宗产品批发市场规划和城市商业网点规划、商业体系建设，推进农村市场体系建设，组织实施农村现代流通网络工程，促进城乡市场体系建设和发展；负责统筹拟订全县流通产业发展规划、促进政策及行业标准，协调推进我县流通法规体系建设，推进全县流通产业结构调整，指导流通企业改革、流通领域节能降耗、商贸服务业和社区</w:t>
      </w:r>
      <w:r>
        <w:rPr>
          <w:rFonts w:ascii="仿宋_GB2312" w:eastAsia="仿宋_GB2312" w:hAnsi="仿宋_GB2312" w:cs="仿宋_GB2312" w:hint="eastAsia"/>
          <w:color w:val="333333"/>
          <w:spacing w:val="2"/>
          <w:position w:val="23"/>
          <w:sz w:val="32"/>
          <w:szCs w:val="32"/>
          <w:lang w:eastAsia="zh-CN"/>
        </w:rPr>
        <w:lastRenderedPageBreak/>
        <w:t>商业发展，推动流通标准化和连锁经营、商业特许经营、物流配送等现代流通方式发展；推动流通品牌建设。</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5、拟订并组织实施全县电子商务发展规划和政策措施，积极推进我县电子商务地方性法规立法工作，大力拓展和深化电子商务应用；研究拟订我县电子商务行业规范和标准，推动电子商务服务体系建设，建立电子商务统计和评价体系；规范电子商务经营行为和流通秩序。</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6、承担组织实施全县重要消费品市场调控和重要生产资料流通管理的责任，负责建立健全生活必需品市场供应应急管理机制，监测分析市场运行、商品供求状况，调查分析商品价格信息，进行预测预警和信息引导；按照分工负责重要消费品储备管理和市场调控工作，依法对典当、拍卖、租赁、免税商店、二手车市场、汽车流通和旧货流通业等特殊流通行业进行监督管理；负责研究拟订全县药品流通行业发展规划、政策和相关标准，推进药品流通行业结构调整，指导药品流通企业改革；按有关规定对成品油和酒类等商品的流通进行监督管理。</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7、承担牵头协调整顿和规范全县市场经济秩序工作的责任，拟订全县规范市场运行、流通秩序的政策。推动商务领域信用建设，建立市场诚信公共服务平台；负责建设和管理市场经济秩序举报投诉服务网络；会同有关部门开展打击侵犯知识产权、制售假冒伪劣商品、商业欺诈等扰乱市场秩序行为工作。负责全县商务执法工作。</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lastRenderedPageBreak/>
        <w:t>8、组织实施重要工业品、原材料和重要农产品进出口总量计划；牵头负责全县出口基地建设工作，指导贸易促进活动和外贸促进体系建设。</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9、负责全县商品进出口管理工作，执行国家对外贸易、进出口管制以及鼓励技术和成套设备进出口政策。</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10、执行国家服务业、服务贸易发展方针、政策，拟订我县相关规划和政策措施；承担商贸服务业(批发、零售、餐饮、住宿、沐浴等)的行业管理工作；会同有关部门制定全县促进服务出口和服务外包发展的规划、政策并组织实施，指导服务贸易基地和服务外包平台建设。</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11、负责全县商务系统涉及世界贸易组织相关事务的研究、指导和服务工作；承担组织协调反倾销、反补贴和保障措施及其他与进出口公平贸易相关工作的责任；建立进出口公平贸易预警机制，组织产业损害、反垄断调查，指导协调产业安全应对工作；研究拟定我县反垄断相关政策，指导企业在国外的反垄断应诉工作。</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12、拟订全县外商投资政策、改革方案和发展规划并组织实施；依法监督检查外商投资企业执行有关法律、法规、规章、合同章程的情况并协调解决有关问题；统筹规范对外招商引资活动；会同有关部门抓好投资环境治理工作，依法受理、处理境内外投资者的建议和投诉等。</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13、拟订并执行我省对外经济技术合作政策，依法管理和监督我省对外承包工程、对外劳务合作等工作，执行国家</w:t>
      </w:r>
      <w:r>
        <w:rPr>
          <w:rFonts w:ascii="仿宋_GB2312" w:eastAsia="仿宋_GB2312" w:hAnsi="仿宋_GB2312" w:cs="仿宋_GB2312" w:hint="eastAsia"/>
          <w:color w:val="333333"/>
          <w:spacing w:val="2"/>
          <w:position w:val="23"/>
          <w:sz w:val="32"/>
          <w:szCs w:val="32"/>
          <w:lang w:eastAsia="zh-CN"/>
        </w:rPr>
        <w:lastRenderedPageBreak/>
        <w:t>有关中国公民出境就业管理政策，牵头负责外派劳务和境外就业人员的权益保护工作。</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14、组织申报、统筹指导并规范管理以伊川县名义在境内外举办的博览会、展销会、交易会和国际性会议等大型经贸交流活动。</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15、牵头负责国内经济技术合作和区域性经贸交流活动，负责境内招商引资及统计工作。</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16、负责对县商业服务发展中心、县物资服务发展中心、县外贸服务发展中心、县投资促进中心实行综合协调管理职能。</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17、负责国有工业企业和商贸流通企业的改革工作。</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18、负责商务稽查大队及企业小区的管理工作。</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19、承办县委、县政府交办的其他事项。</w:t>
      </w:r>
    </w:p>
    <w:p w:rsidR="00CF2757" w:rsidRDefault="00CF2757" w:rsidP="00744C25">
      <w:pPr>
        <w:pStyle w:val="a3"/>
        <w:widowControl w:val="0"/>
        <w:kinsoku/>
        <w:spacing w:line="600" w:lineRule="exact"/>
        <w:ind w:firstLineChars="200" w:firstLine="648"/>
        <w:jc w:val="both"/>
        <w:rPr>
          <w:rFonts w:ascii="黑体" w:eastAsia="黑体" w:hAnsi="黑体" w:cs="黑体"/>
          <w:color w:val="333333"/>
          <w:spacing w:val="2"/>
          <w:position w:val="23"/>
          <w:sz w:val="32"/>
          <w:szCs w:val="32"/>
          <w:lang w:eastAsia="zh-CN"/>
        </w:rPr>
      </w:pPr>
      <w:r>
        <w:rPr>
          <w:rFonts w:ascii="黑体" w:eastAsia="黑体" w:hAnsi="黑体" w:cs="黑体" w:hint="eastAsia"/>
          <w:color w:val="333333"/>
          <w:spacing w:val="2"/>
          <w:position w:val="23"/>
          <w:sz w:val="32"/>
          <w:szCs w:val="32"/>
          <w:lang w:eastAsia="zh-CN"/>
        </w:rPr>
        <w:t>二、伊川县商务局预算单位构成</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商务局部门预算包括局机关本级预算和所属单位预算在内的汇总预算。</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商务局机关本机预算包括：办公室、人事财务股、外经贸股、市场流通股、市场秩序股、服务贸易股、社区管理股的预算。</w:t>
      </w:r>
    </w:p>
    <w:p w:rsidR="00CF2757" w:rsidRDefault="00CF2757" w:rsidP="00744C25">
      <w:pPr>
        <w:pStyle w:val="a3"/>
        <w:widowControl w:val="0"/>
        <w:kinsoku/>
        <w:spacing w:line="600" w:lineRule="exact"/>
        <w:ind w:firstLineChars="200" w:firstLine="648"/>
        <w:jc w:val="both"/>
        <w:rPr>
          <w:rFonts w:ascii="仿宋_GB2312" w:eastAsia="仿宋_GB2312" w:hAnsi="仿宋_GB2312" w:cs="仿宋_GB2312"/>
          <w:color w:val="333333"/>
          <w:spacing w:val="2"/>
          <w:position w:val="23"/>
          <w:sz w:val="32"/>
          <w:szCs w:val="32"/>
          <w:lang w:eastAsia="zh-CN"/>
        </w:rPr>
      </w:pPr>
      <w:r>
        <w:rPr>
          <w:rFonts w:ascii="仿宋_GB2312" w:eastAsia="仿宋_GB2312" w:hAnsi="仿宋_GB2312" w:cs="仿宋_GB2312" w:hint="eastAsia"/>
          <w:color w:val="333333"/>
          <w:spacing w:val="2"/>
          <w:position w:val="23"/>
          <w:sz w:val="32"/>
          <w:szCs w:val="32"/>
          <w:lang w:eastAsia="zh-CN"/>
        </w:rPr>
        <w:t>商务局所属单位预算：无。</w:t>
      </w:r>
    </w:p>
    <w:p w:rsidR="00957E49" w:rsidRDefault="00957E49">
      <w:pPr>
        <w:kinsoku/>
        <w:autoSpaceDE/>
        <w:autoSpaceDN/>
        <w:adjustRightInd/>
        <w:snapToGrid/>
        <w:textAlignment w:val="auto"/>
      </w:pPr>
      <w:r>
        <w:br w:type="page"/>
      </w:r>
    </w:p>
    <w:p w:rsidR="00CF2757" w:rsidRDefault="00CF2757" w:rsidP="00744C25">
      <w:pPr>
        <w:widowControl w:val="0"/>
        <w:kinsoku/>
        <w:overflowPunct w:val="0"/>
        <w:autoSpaceDE/>
        <w:autoSpaceDN/>
        <w:spacing w:line="600" w:lineRule="exact"/>
        <w:jc w:val="center"/>
        <w:textAlignment w:val="auto"/>
        <w:rPr>
          <w:rFonts w:ascii="Times New Roman" w:eastAsia="黑体" w:hAnsi="Times New Roman" w:cs="Times New Roman"/>
          <w:snapToGrid/>
          <w:color w:val="auto"/>
          <w:kern w:val="2"/>
          <w:sz w:val="36"/>
          <w:szCs w:val="36"/>
          <w:lang w:eastAsia="zh-CN"/>
        </w:rPr>
      </w:pPr>
      <w:r>
        <w:rPr>
          <w:rFonts w:ascii="Times New Roman" w:eastAsia="黑体" w:hAnsi="Times New Roman" w:cs="Times New Roman" w:hint="eastAsia"/>
          <w:snapToGrid/>
          <w:color w:val="auto"/>
          <w:kern w:val="2"/>
          <w:sz w:val="36"/>
          <w:szCs w:val="36"/>
          <w:lang w:eastAsia="zh-CN"/>
        </w:rPr>
        <w:lastRenderedPageBreak/>
        <w:t>第二部分</w:t>
      </w:r>
    </w:p>
    <w:p w:rsidR="00CF2757" w:rsidRDefault="00CF2757" w:rsidP="00744C25">
      <w:pPr>
        <w:widowControl w:val="0"/>
        <w:kinsoku/>
        <w:overflowPunct w:val="0"/>
        <w:autoSpaceDE/>
        <w:autoSpaceDN/>
        <w:spacing w:line="600" w:lineRule="exact"/>
        <w:jc w:val="center"/>
        <w:textAlignment w:val="auto"/>
        <w:rPr>
          <w:rFonts w:asciiTheme="majorEastAsia" w:eastAsiaTheme="majorEastAsia" w:hAnsiTheme="majorEastAsia" w:cstheme="majorEastAsia"/>
          <w:b/>
          <w:bCs/>
          <w:snapToGrid/>
          <w:color w:val="auto"/>
          <w:kern w:val="2"/>
          <w:sz w:val="32"/>
          <w:szCs w:val="32"/>
          <w:lang w:eastAsia="zh-CN"/>
        </w:rPr>
      </w:pPr>
      <w:r>
        <w:rPr>
          <w:rFonts w:asciiTheme="majorEastAsia" w:eastAsiaTheme="majorEastAsia" w:hAnsiTheme="majorEastAsia" w:cstheme="majorEastAsia" w:hint="eastAsia"/>
          <w:b/>
          <w:bCs/>
          <w:snapToGrid/>
          <w:color w:val="auto"/>
          <w:kern w:val="2"/>
          <w:sz w:val="32"/>
          <w:szCs w:val="32"/>
          <w:lang w:eastAsia="zh-CN"/>
        </w:rPr>
        <w:t>2022年伊川县商务局部门预算情况说明</w:t>
      </w:r>
    </w:p>
    <w:p w:rsidR="00CF2757" w:rsidRDefault="00CF2757" w:rsidP="00744C25">
      <w:pPr>
        <w:kinsoku/>
        <w:spacing w:line="359" w:lineRule="auto"/>
      </w:pPr>
    </w:p>
    <w:p w:rsidR="00CF2757" w:rsidRDefault="00CF2757" w:rsidP="00744C25">
      <w:pPr>
        <w:widowControl w:val="0"/>
        <w:kinsoku/>
        <w:spacing w:line="59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一、收入支出预算总体情况说明</w:t>
      </w:r>
    </w:p>
    <w:p w:rsidR="00CF2757" w:rsidRDefault="00CF2757" w:rsidP="00744C25">
      <w:pPr>
        <w:widowControl w:val="0"/>
        <w:kinsoku/>
        <w:spacing w:line="59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伊川县商务局2022年收入总计693.90万元，支出总计693.90万元，与2021年预算相比，收入增加18.38万元，增长2.72%。主要原因：人员及社保费用略微增加</w:t>
      </w:r>
      <w:r>
        <w:rPr>
          <w:rFonts w:ascii="仿宋_GB2312" w:eastAsia="仿宋_GB2312" w:hAnsi="仿宋_GB2312" w:cs="仿宋_GB2312" w:hint="eastAsia"/>
          <w:sz w:val="32"/>
          <w:szCs w:val="32"/>
          <w:lang w:eastAsia="zh-CN"/>
        </w:rPr>
        <w:t>；支出增加18.38万元，增长2.72%。</w:t>
      </w:r>
      <w:r>
        <w:rPr>
          <w:rFonts w:ascii="仿宋_GB2312" w:eastAsia="仿宋_GB2312" w:hAnsi="仿宋_GB2312" w:cs="仿宋_GB2312" w:hint="eastAsia"/>
          <w:sz w:val="32"/>
          <w:szCs w:val="32"/>
        </w:rPr>
        <w:t>主要原因：人员及社保费用略微增加</w:t>
      </w:r>
      <w:r>
        <w:rPr>
          <w:rFonts w:ascii="仿宋_GB2312" w:eastAsia="仿宋_GB2312" w:hAnsi="仿宋_GB2312" w:cs="仿宋_GB2312" w:hint="eastAsia"/>
          <w:sz w:val="32"/>
          <w:szCs w:val="32"/>
          <w:lang w:eastAsia="zh-CN"/>
        </w:rPr>
        <w:t>。</w:t>
      </w:r>
    </w:p>
    <w:p w:rsidR="00CF2757" w:rsidRDefault="00CF2757" w:rsidP="00744C25">
      <w:pPr>
        <w:widowControl w:val="0"/>
        <w:kinsoku/>
        <w:spacing w:line="59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二、收入预算总体情况说明</w:t>
      </w:r>
    </w:p>
    <w:p w:rsidR="00CF2757" w:rsidRDefault="00CF2757" w:rsidP="00744C25">
      <w:pPr>
        <w:widowControl w:val="0"/>
        <w:kinsoku/>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伊川县商务局2022年收入合计693.90万元，其中：一般公共预算693.90万元;事业收入0万元；财政性结转资金0万元。</w:t>
      </w:r>
    </w:p>
    <w:p w:rsidR="00CF2757" w:rsidRDefault="00CF2757" w:rsidP="00744C25">
      <w:pPr>
        <w:widowControl w:val="0"/>
        <w:kinsoku/>
        <w:spacing w:line="59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三、支出预算总体情况说明</w:t>
      </w:r>
    </w:p>
    <w:p w:rsidR="00CF2757" w:rsidRDefault="00CF2757" w:rsidP="00744C25">
      <w:pPr>
        <w:widowControl w:val="0"/>
        <w:kinsoku/>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伊川县商务局2022年支出合计693.90万元，其中：基本支出533.27万元，占76.85%；项目支出160.63万元，占23.15%。</w:t>
      </w:r>
    </w:p>
    <w:p w:rsidR="00CF2757" w:rsidRDefault="00CF2757" w:rsidP="00744C25">
      <w:pPr>
        <w:widowControl w:val="0"/>
        <w:kinsoku/>
        <w:spacing w:line="59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四、财政拨款收入支出预算总体情况说明</w:t>
      </w:r>
    </w:p>
    <w:p w:rsidR="00CF2757" w:rsidRDefault="00CF2757" w:rsidP="00744C25">
      <w:pPr>
        <w:widowControl w:val="0"/>
        <w:kinsoku/>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伊川县商务局2022年一般公共预算收支预算693.90万元，政府性基金收支预算0万元。与2021年相比，一般公共预算收支预算增加18.38万元，增长2.72%，主要原因：人员及社保经费有所增长；政府性基金收支预算增加0万元，增长0%。</w:t>
      </w:r>
    </w:p>
    <w:p w:rsidR="00CF2757" w:rsidRDefault="00CF2757" w:rsidP="00744C25">
      <w:pPr>
        <w:widowControl w:val="0"/>
        <w:kinsoku/>
        <w:spacing w:line="59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五、一般公共预算支出预算情况说明</w:t>
      </w:r>
    </w:p>
    <w:p w:rsidR="00CF2757" w:rsidRDefault="00CF2757" w:rsidP="00744C25">
      <w:pPr>
        <w:widowControl w:val="0"/>
        <w:kinsoku/>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伊川县商务局2022年一般公共预算支出年初预算为693.90万元。其中：基本支出533.27万元，占76.85%；项目支出160.63万元，占23.15%。</w:t>
      </w:r>
    </w:p>
    <w:p w:rsidR="00CF2757" w:rsidRDefault="00CF2757" w:rsidP="00744C25">
      <w:pPr>
        <w:widowControl w:val="0"/>
        <w:kinsoku/>
        <w:spacing w:line="59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六、一般公共预算基本支出预算情况说明</w:t>
      </w:r>
    </w:p>
    <w:p w:rsidR="00CF2757" w:rsidRDefault="00CF2757" w:rsidP="00744C25">
      <w:pPr>
        <w:widowControl w:val="0"/>
        <w:kinsoku/>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伊川县商务局2022年一般公共预算基本支出年初预算为533.27万元。其中：人员经费支出481.27万元，占90.25%；公用经费支出52万元，占9.75%。</w:t>
      </w:r>
    </w:p>
    <w:p w:rsidR="00CF2757" w:rsidRDefault="00CF2757" w:rsidP="00744C25">
      <w:pPr>
        <w:widowControl w:val="0"/>
        <w:kinsoku/>
        <w:spacing w:line="59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七、一般公共预算“三公”经费支出预算情况说明</w:t>
      </w:r>
    </w:p>
    <w:p w:rsidR="00CF2757" w:rsidRDefault="00CF2757" w:rsidP="00744C25">
      <w:pPr>
        <w:widowControl w:val="0"/>
        <w:kinsoku/>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伊川县商务局2022年“三公”经费支出预算为0万元。2022年“三公”经费支出预算数</w:t>
      </w:r>
      <w:r>
        <w:rPr>
          <w:rFonts w:ascii="仿宋_GB2312" w:eastAsia="仿宋_GB2312" w:hAnsi="仿宋_GB2312" w:cs="仿宋_GB2312" w:hint="eastAsia"/>
          <w:sz w:val="32"/>
          <w:szCs w:val="32"/>
          <w:lang w:eastAsia="zh-CN"/>
        </w:rPr>
        <w:t>与</w:t>
      </w:r>
      <w:r>
        <w:rPr>
          <w:rFonts w:ascii="仿宋_GB2312" w:eastAsia="仿宋_GB2312" w:hAnsi="仿宋_GB2312" w:cs="仿宋_GB2312" w:hint="eastAsia"/>
          <w:sz w:val="32"/>
          <w:szCs w:val="32"/>
        </w:rPr>
        <w:t>2021年</w:t>
      </w:r>
      <w:r>
        <w:rPr>
          <w:rFonts w:ascii="仿宋_GB2312" w:eastAsia="仿宋_GB2312" w:hAnsi="仿宋_GB2312" w:cs="仿宋_GB2312" w:hint="eastAsia"/>
          <w:sz w:val="32"/>
          <w:szCs w:val="32"/>
          <w:lang w:eastAsia="zh-CN"/>
        </w:rPr>
        <w:t>持平</w:t>
      </w:r>
      <w:r>
        <w:rPr>
          <w:rFonts w:ascii="仿宋_GB2312" w:eastAsia="仿宋_GB2312" w:hAnsi="仿宋_GB2312" w:cs="仿宋_GB2312" w:hint="eastAsia"/>
          <w:sz w:val="32"/>
          <w:szCs w:val="32"/>
        </w:rPr>
        <w:t>。</w:t>
      </w:r>
    </w:p>
    <w:p w:rsidR="00CF2757" w:rsidRDefault="00CF2757" w:rsidP="00744C25">
      <w:pPr>
        <w:widowControl w:val="0"/>
        <w:kinsoku/>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具体支出情况如下：</w:t>
      </w:r>
    </w:p>
    <w:p w:rsidR="00CF2757" w:rsidRDefault="00CF2757" w:rsidP="00744C25">
      <w:pPr>
        <w:widowControl w:val="0"/>
        <w:kinsoku/>
        <w:spacing w:line="59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（一）因公出国（境）费</w:t>
      </w:r>
      <w:r>
        <w:rPr>
          <w:rFonts w:ascii="仿宋_GB2312" w:eastAsia="仿宋_GB2312" w:hAnsi="仿宋_GB2312" w:cs="仿宋_GB2312" w:hint="eastAsia"/>
          <w:sz w:val="32"/>
          <w:szCs w:val="32"/>
        </w:rPr>
        <w:t>0万元，主要用于单位工作人员公务出国（境）的住宿费、旅费、伙食补助费、杂费、培训费等支出。预算数与2021年保持一致。</w:t>
      </w:r>
    </w:p>
    <w:p w:rsidR="00CF2757" w:rsidRDefault="00CF2757" w:rsidP="00744C25">
      <w:pPr>
        <w:widowControl w:val="0"/>
        <w:kinsoku/>
        <w:spacing w:line="59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（二）公务接待费</w:t>
      </w:r>
      <w:r>
        <w:rPr>
          <w:rFonts w:ascii="仿宋_GB2312" w:eastAsia="仿宋_GB2312" w:hAnsi="仿宋_GB2312" w:cs="仿宋_GB2312" w:hint="eastAsia"/>
          <w:sz w:val="32"/>
          <w:szCs w:val="32"/>
        </w:rPr>
        <w:t>0万元，主要用于按规定开支的各类公务接待（含外宾接待）支出，预算数比2021年增加0万元。</w:t>
      </w:r>
    </w:p>
    <w:p w:rsidR="00CF2757" w:rsidRDefault="00CF2757" w:rsidP="00744C25">
      <w:pPr>
        <w:widowControl w:val="0"/>
        <w:kinsoku/>
        <w:spacing w:line="59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（三）公务用车购置及运行费</w:t>
      </w:r>
      <w:r>
        <w:rPr>
          <w:rFonts w:ascii="仿宋_GB2312" w:eastAsia="仿宋_GB2312" w:hAnsi="仿宋_GB2312" w:cs="仿宋_GB2312" w:hint="eastAsia"/>
          <w:sz w:val="32"/>
          <w:szCs w:val="32"/>
        </w:rPr>
        <w:t>0万元，其中：公务用车购置费0万元；公务用车运行维护费0万元，主要用于开展工作所需公务用车的燃料费、维修费、过路过桥费、保险费、安全奖励费用等支出。公务用车购置费预算数比2021年增加0万元，公务用车运行维护费预算数比2021年增加0万元。</w:t>
      </w:r>
    </w:p>
    <w:p w:rsidR="00CF2757" w:rsidRDefault="00CF2757" w:rsidP="00744C25">
      <w:pPr>
        <w:widowControl w:val="0"/>
        <w:kinsoku/>
        <w:spacing w:line="59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八、政府性基金支出预算情况说明</w:t>
      </w:r>
    </w:p>
    <w:p w:rsidR="00CF2757" w:rsidRDefault="00CF2757" w:rsidP="00744C25">
      <w:pPr>
        <w:widowControl w:val="0"/>
        <w:kinsoku/>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伊川县商务局2022年无政府性基金预算拨款安排的支出。</w:t>
      </w:r>
    </w:p>
    <w:p w:rsidR="00CF2757" w:rsidRDefault="00CF2757" w:rsidP="00744C25">
      <w:pPr>
        <w:widowControl w:val="0"/>
        <w:kinsoku/>
        <w:spacing w:line="59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九、国有资本经营预算支出预算情况说明</w:t>
      </w:r>
    </w:p>
    <w:p w:rsidR="00CF2757" w:rsidRDefault="00CF2757" w:rsidP="00744C25">
      <w:pPr>
        <w:widowControl w:val="0"/>
        <w:kinsoku/>
        <w:spacing w:line="59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伊川县商务局2022年无国有资本经营预算拨款安排的支出</w:t>
      </w:r>
      <w:r>
        <w:rPr>
          <w:rFonts w:ascii="仿宋_GB2312" w:eastAsia="仿宋_GB2312" w:hAnsi="仿宋_GB2312" w:cs="仿宋_GB2312" w:hint="eastAsia"/>
          <w:sz w:val="32"/>
          <w:szCs w:val="32"/>
          <w:lang w:eastAsia="zh-CN"/>
        </w:rPr>
        <w:t>。</w:t>
      </w:r>
    </w:p>
    <w:p w:rsidR="00CF2757" w:rsidRDefault="00CF2757" w:rsidP="00744C25">
      <w:pPr>
        <w:widowControl w:val="0"/>
        <w:kinsoku/>
        <w:spacing w:line="59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十、其他重要事项情况说明</w:t>
      </w:r>
    </w:p>
    <w:p w:rsidR="00CF2757" w:rsidRDefault="00CF2757" w:rsidP="00744C25">
      <w:pPr>
        <w:widowControl w:val="0"/>
        <w:kinsoku/>
        <w:spacing w:line="590" w:lineRule="exact"/>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（一）行政（事业）单位机构运行经费支出预算情况</w:t>
      </w:r>
    </w:p>
    <w:p w:rsidR="00CF2757" w:rsidRDefault="00CF2757" w:rsidP="00744C25">
      <w:pPr>
        <w:widowControl w:val="0"/>
        <w:kinsoku/>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伊川县商务局2022年机构运行经费支出预算52万元，主要保障机构正常运转及正常履职需要所需支出，包含公用经费、公务交通补贴、工会经费、职工福利费等。相比2021年机构运行经费支出60.36万元，减少11.36万元</w:t>
      </w:r>
      <w:r>
        <w:rPr>
          <w:rFonts w:ascii="仿宋_GB2312" w:eastAsia="仿宋_GB2312" w:hAnsi="仿宋_GB2312" w:cs="仿宋_GB2312" w:hint="eastAsia"/>
          <w:sz w:val="32"/>
          <w:szCs w:val="32"/>
          <w:lang w:eastAsia="zh-CN"/>
        </w:rPr>
        <w:t>，占18.82%</w:t>
      </w:r>
      <w:r>
        <w:rPr>
          <w:rFonts w:ascii="仿宋_GB2312" w:eastAsia="仿宋_GB2312" w:hAnsi="仿宋_GB2312" w:cs="仿宋_GB2312" w:hint="eastAsia"/>
          <w:sz w:val="32"/>
          <w:szCs w:val="32"/>
        </w:rPr>
        <w:t>。减少的主要原因是人员变动，支出减少。</w:t>
      </w:r>
    </w:p>
    <w:p w:rsidR="00CF2757" w:rsidRDefault="00CF2757" w:rsidP="00744C25">
      <w:pPr>
        <w:widowControl w:val="0"/>
        <w:kinsoku/>
        <w:spacing w:line="590" w:lineRule="exact"/>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（二）政府采购支出预算情况</w:t>
      </w:r>
    </w:p>
    <w:p w:rsidR="00CF2757" w:rsidRDefault="00CF2757" w:rsidP="00744C25">
      <w:pPr>
        <w:widowControl w:val="0"/>
        <w:kinsoku/>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伊川县商务局2022年政府采购预算安排0万元，其中：政府采购货物预算0万元、政府采购工程预算0万元、政府采购服务预算0万元。</w:t>
      </w:r>
    </w:p>
    <w:p w:rsidR="00CF2757" w:rsidRDefault="00CF2757" w:rsidP="00744C25">
      <w:pPr>
        <w:widowControl w:val="0"/>
        <w:kinsoku/>
        <w:spacing w:line="590" w:lineRule="exact"/>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（三）绩效目标设置情况</w:t>
      </w:r>
    </w:p>
    <w:p w:rsidR="00CF2757" w:rsidRDefault="00CF2757" w:rsidP="00744C25">
      <w:pPr>
        <w:widowControl w:val="0"/>
        <w:kinsoku/>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伊川县商务局2022年预算项目均按要求编制了绩效目标，从项目产出、项目效益、满意度等方面设置了绩效指标，综合反映项目预期完成的数量、实效、质量，预期达到的社会经济效益、可持续影响以及服务对象满意度等情况。</w:t>
      </w:r>
    </w:p>
    <w:p w:rsidR="00CF2757" w:rsidRDefault="00CF2757" w:rsidP="00744C25">
      <w:pPr>
        <w:widowControl w:val="0"/>
        <w:kinsoku/>
        <w:spacing w:line="590" w:lineRule="exact"/>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（四）国有资产占用情况</w:t>
      </w:r>
    </w:p>
    <w:p w:rsidR="00CF2757" w:rsidRDefault="00CF2757" w:rsidP="00744C25">
      <w:pPr>
        <w:widowControl w:val="0"/>
        <w:kinsoku/>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2021年期末，伊川县商务局共有车辆0辆，其中：一般公务用车0辆、一般执法执勤用车0辆、特种专业技术用车0辆，其他用车0辆，单位价值50万元以上通用设备0套，单位价值100万元以上专用设备0套。</w:t>
      </w:r>
    </w:p>
    <w:p w:rsidR="00CF2757" w:rsidRDefault="00CF2757" w:rsidP="00744C25">
      <w:pPr>
        <w:widowControl w:val="0"/>
        <w:kinsoku/>
        <w:spacing w:line="590" w:lineRule="exact"/>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（五）专项转移支付项目情况</w:t>
      </w:r>
    </w:p>
    <w:p w:rsidR="00CF2757" w:rsidRDefault="00CF2757" w:rsidP="00744C25">
      <w:pPr>
        <w:widowControl w:val="0"/>
        <w:kinsoku/>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伊川县商务局2022年无负责管理的专项转移支付项目。</w:t>
      </w:r>
    </w:p>
    <w:p w:rsidR="00CF2757" w:rsidRDefault="00CF2757" w:rsidP="00744C25">
      <w:pPr>
        <w:kinsoku/>
      </w:pPr>
    </w:p>
    <w:p w:rsidR="00CF2757" w:rsidRDefault="00CF2757" w:rsidP="00744C25">
      <w:pPr>
        <w:kinsoku/>
        <w:spacing w:before="114" w:line="227" w:lineRule="auto"/>
        <w:ind w:left="3693"/>
        <w:rPr>
          <w:rFonts w:ascii="黑体" w:eastAsia="黑体" w:hAnsi="黑体" w:cs="黑体"/>
          <w:spacing w:val="6"/>
          <w:sz w:val="35"/>
          <w:szCs w:val="35"/>
        </w:rPr>
      </w:pPr>
    </w:p>
    <w:p w:rsidR="00CF2757" w:rsidRDefault="00CF2757" w:rsidP="00744C25">
      <w:pPr>
        <w:kinsoku/>
        <w:spacing w:before="114" w:line="227" w:lineRule="auto"/>
        <w:ind w:left="3693"/>
        <w:rPr>
          <w:rFonts w:ascii="黑体" w:eastAsia="黑体" w:hAnsi="黑体" w:cs="黑体"/>
          <w:spacing w:val="6"/>
          <w:sz w:val="35"/>
          <w:szCs w:val="35"/>
        </w:rPr>
      </w:pPr>
    </w:p>
    <w:p w:rsidR="00CF2757" w:rsidRDefault="00CF2757" w:rsidP="00744C25">
      <w:pPr>
        <w:kinsoku/>
        <w:spacing w:before="114" w:line="227" w:lineRule="auto"/>
        <w:ind w:left="3693"/>
        <w:rPr>
          <w:rFonts w:ascii="黑体" w:eastAsia="黑体" w:hAnsi="黑体" w:cs="黑体"/>
          <w:spacing w:val="6"/>
          <w:sz w:val="35"/>
          <w:szCs w:val="35"/>
        </w:rPr>
      </w:pPr>
    </w:p>
    <w:p w:rsidR="00CF2757" w:rsidRDefault="00CF2757" w:rsidP="00744C25">
      <w:pPr>
        <w:kinsoku/>
        <w:spacing w:before="114" w:line="227" w:lineRule="auto"/>
        <w:ind w:left="3693"/>
        <w:rPr>
          <w:rFonts w:ascii="黑体" w:eastAsia="黑体" w:hAnsi="黑体" w:cs="黑体"/>
          <w:spacing w:val="6"/>
          <w:sz w:val="35"/>
          <w:szCs w:val="35"/>
        </w:rPr>
      </w:pPr>
    </w:p>
    <w:p w:rsidR="00CF2757" w:rsidRDefault="00CF2757" w:rsidP="00744C25">
      <w:pPr>
        <w:kinsoku/>
        <w:spacing w:before="114" w:line="227" w:lineRule="auto"/>
        <w:ind w:left="3693"/>
        <w:rPr>
          <w:rFonts w:ascii="黑体" w:eastAsia="黑体" w:hAnsi="黑体" w:cs="黑体"/>
          <w:spacing w:val="6"/>
          <w:sz w:val="35"/>
          <w:szCs w:val="35"/>
        </w:rPr>
      </w:pPr>
    </w:p>
    <w:p w:rsidR="00CF2757" w:rsidRDefault="00CF2757" w:rsidP="00744C25">
      <w:pPr>
        <w:kinsoku/>
        <w:spacing w:before="114" w:line="227" w:lineRule="auto"/>
        <w:ind w:left="3693"/>
        <w:rPr>
          <w:rFonts w:ascii="黑体" w:eastAsia="黑体" w:hAnsi="黑体" w:cs="黑体"/>
          <w:spacing w:val="6"/>
          <w:sz w:val="35"/>
          <w:szCs w:val="35"/>
        </w:rPr>
      </w:pPr>
    </w:p>
    <w:p w:rsidR="00CF2757" w:rsidRDefault="00CF2757" w:rsidP="00744C25">
      <w:pPr>
        <w:kinsoku/>
        <w:spacing w:before="114" w:line="227" w:lineRule="auto"/>
        <w:ind w:left="3693"/>
        <w:rPr>
          <w:rFonts w:ascii="黑体" w:eastAsia="黑体" w:hAnsi="黑体" w:cs="黑体"/>
          <w:spacing w:val="6"/>
          <w:sz w:val="35"/>
          <w:szCs w:val="35"/>
        </w:rPr>
      </w:pPr>
    </w:p>
    <w:p w:rsidR="00CF2757" w:rsidRDefault="00CF2757" w:rsidP="00744C25">
      <w:pPr>
        <w:kinsoku/>
        <w:spacing w:before="114" w:line="227" w:lineRule="auto"/>
        <w:ind w:left="3693"/>
        <w:rPr>
          <w:rFonts w:ascii="黑体" w:eastAsia="黑体" w:hAnsi="黑体" w:cs="黑体"/>
          <w:spacing w:val="6"/>
          <w:sz w:val="35"/>
          <w:szCs w:val="35"/>
        </w:rPr>
      </w:pPr>
    </w:p>
    <w:p w:rsidR="00CF2757" w:rsidRDefault="00CF2757" w:rsidP="00744C25">
      <w:pPr>
        <w:kinsoku/>
        <w:spacing w:before="114" w:line="227" w:lineRule="auto"/>
        <w:ind w:left="3693"/>
        <w:rPr>
          <w:rFonts w:ascii="黑体" w:eastAsia="黑体" w:hAnsi="黑体" w:cs="黑体"/>
          <w:spacing w:val="6"/>
          <w:sz w:val="35"/>
          <w:szCs w:val="35"/>
        </w:rPr>
      </w:pPr>
    </w:p>
    <w:p w:rsidR="00CF2757" w:rsidRDefault="00CF2757" w:rsidP="00744C25">
      <w:pPr>
        <w:kinsoku/>
        <w:spacing w:before="114" w:line="227" w:lineRule="auto"/>
        <w:ind w:left="3693"/>
        <w:rPr>
          <w:rFonts w:ascii="黑体" w:eastAsia="黑体" w:hAnsi="黑体" w:cs="黑体"/>
          <w:spacing w:val="6"/>
          <w:sz w:val="35"/>
          <w:szCs w:val="35"/>
        </w:rPr>
      </w:pPr>
    </w:p>
    <w:p w:rsidR="00CF2757" w:rsidRDefault="00CF2757" w:rsidP="00744C25">
      <w:pPr>
        <w:kinsoku/>
        <w:spacing w:before="114" w:line="227" w:lineRule="auto"/>
        <w:ind w:left="3693"/>
        <w:rPr>
          <w:rFonts w:ascii="黑体" w:eastAsia="黑体" w:hAnsi="黑体" w:cs="黑体"/>
          <w:spacing w:val="6"/>
          <w:sz w:val="35"/>
          <w:szCs w:val="35"/>
        </w:rPr>
      </w:pPr>
    </w:p>
    <w:p w:rsidR="00CF2757" w:rsidRDefault="00CF2757" w:rsidP="00744C25">
      <w:pPr>
        <w:kinsoku/>
        <w:spacing w:before="114" w:line="227" w:lineRule="auto"/>
        <w:ind w:left="3693"/>
        <w:rPr>
          <w:rFonts w:ascii="黑体" w:eastAsia="黑体" w:hAnsi="黑体" w:cs="黑体"/>
          <w:spacing w:val="6"/>
          <w:sz w:val="35"/>
          <w:szCs w:val="35"/>
        </w:rPr>
      </w:pPr>
    </w:p>
    <w:p w:rsidR="00CF2757" w:rsidRDefault="00CF2757" w:rsidP="00744C25">
      <w:pPr>
        <w:kinsoku/>
        <w:spacing w:before="114" w:line="227" w:lineRule="auto"/>
        <w:ind w:left="3693"/>
        <w:rPr>
          <w:rFonts w:ascii="黑体" w:eastAsia="黑体" w:hAnsi="黑体" w:cs="黑体"/>
          <w:spacing w:val="6"/>
          <w:sz w:val="35"/>
          <w:szCs w:val="35"/>
        </w:rPr>
      </w:pPr>
    </w:p>
    <w:p w:rsidR="00CF2757" w:rsidRDefault="00CF2757" w:rsidP="00744C25">
      <w:pPr>
        <w:kinsoku/>
        <w:spacing w:before="114" w:line="227" w:lineRule="auto"/>
        <w:ind w:left="3693"/>
        <w:rPr>
          <w:rFonts w:ascii="黑体" w:eastAsia="黑体" w:hAnsi="黑体" w:cs="黑体"/>
          <w:spacing w:val="6"/>
          <w:sz w:val="35"/>
          <w:szCs w:val="35"/>
        </w:rPr>
      </w:pPr>
    </w:p>
    <w:p w:rsidR="00CF2757" w:rsidRDefault="00CF2757" w:rsidP="00744C25">
      <w:pPr>
        <w:kinsoku/>
        <w:spacing w:before="114" w:line="227" w:lineRule="auto"/>
        <w:ind w:left="3693"/>
        <w:rPr>
          <w:rFonts w:ascii="黑体" w:eastAsia="黑体" w:hAnsi="黑体" w:cs="黑体"/>
          <w:spacing w:val="6"/>
          <w:sz w:val="35"/>
          <w:szCs w:val="35"/>
        </w:rPr>
      </w:pPr>
    </w:p>
    <w:p w:rsidR="00CF2757" w:rsidRDefault="00CF2757" w:rsidP="00744C25">
      <w:pPr>
        <w:kinsoku/>
        <w:spacing w:before="114" w:line="227" w:lineRule="auto"/>
        <w:ind w:left="3693"/>
        <w:rPr>
          <w:rFonts w:ascii="黑体" w:eastAsia="黑体" w:hAnsi="黑体" w:cs="黑体"/>
          <w:spacing w:val="6"/>
          <w:sz w:val="35"/>
          <w:szCs w:val="35"/>
        </w:rPr>
      </w:pPr>
    </w:p>
    <w:p w:rsidR="00CF2757" w:rsidRDefault="00CF2757" w:rsidP="00744C25">
      <w:pPr>
        <w:kinsoku/>
        <w:spacing w:before="114" w:line="227" w:lineRule="auto"/>
        <w:ind w:left="3693"/>
        <w:rPr>
          <w:rFonts w:ascii="黑体" w:eastAsia="黑体" w:hAnsi="黑体" w:cs="黑体"/>
          <w:spacing w:val="6"/>
          <w:sz w:val="35"/>
          <w:szCs w:val="35"/>
        </w:rPr>
      </w:pPr>
    </w:p>
    <w:p w:rsidR="00CF2757" w:rsidRDefault="00CF2757" w:rsidP="00744C25">
      <w:pPr>
        <w:kinsoku/>
        <w:spacing w:before="114" w:line="227" w:lineRule="auto"/>
        <w:ind w:left="3693"/>
        <w:rPr>
          <w:rFonts w:ascii="黑体" w:eastAsia="黑体" w:hAnsi="黑体" w:cs="黑体"/>
          <w:sz w:val="35"/>
          <w:szCs w:val="35"/>
        </w:rPr>
      </w:pPr>
      <w:r>
        <w:rPr>
          <w:rFonts w:ascii="黑体" w:eastAsia="黑体" w:hAnsi="黑体" w:cs="黑体"/>
          <w:spacing w:val="6"/>
          <w:sz w:val="35"/>
          <w:szCs w:val="35"/>
        </w:rPr>
        <w:lastRenderedPageBreak/>
        <w:t>第三部分</w:t>
      </w:r>
    </w:p>
    <w:p w:rsidR="00CF2757" w:rsidRDefault="00CF2757" w:rsidP="00744C25">
      <w:pPr>
        <w:kinsoku/>
        <w:spacing w:before="206" w:line="225" w:lineRule="auto"/>
        <w:ind w:left="3772"/>
        <w:rPr>
          <w:rFonts w:ascii="宋体" w:eastAsia="宋体" w:hAnsi="宋体" w:cs="宋体"/>
          <w:sz w:val="31"/>
          <w:szCs w:val="31"/>
        </w:rPr>
      </w:pPr>
      <w:r>
        <w:rPr>
          <w:rFonts w:ascii="宋体" w:eastAsia="宋体" w:hAnsi="宋体" w:cs="宋体"/>
          <w:spacing w:val="6"/>
          <w:sz w:val="31"/>
          <w:szCs w:val="31"/>
        </w:rPr>
        <w:t>名词解释</w:t>
      </w:r>
    </w:p>
    <w:p w:rsidR="00CF2757" w:rsidRDefault="00CF2757" w:rsidP="00744C25">
      <w:pPr>
        <w:kinsoku/>
        <w:spacing w:line="358" w:lineRule="auto"/>
      </w:pPr>
    </w:p>
    <w:p w:rsidR="00CF2757" w:rsidRDefault="00CF2757" w:rsidP="00744C25">
      <w:pPr>
        <w:kinsoku/>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一、财政拨款收入：是指同级财政拨付的资金：包括一般公共预算拨款、政府性基金预算拨款、国有资本经营预算拨款</w:t>
      </w:r>
      <w:r>
        <w:rPr>
          <w:rFonts w:ascii="仿宋_GB2312" w:eastAsia="仿宋_GB2312" w:hAnsi="仿宋_GB2312" w:cs="仿宋_GB2312" w:hint="eastAsia"/>
          <w:sz w:val="32"/>
          <w:szCs w:val="32"/>
          <w:lang w:eastAsia="zh-CN"/>
        </w:rPr>
        <w:t>。</w:t>
      </w:r>
    </w:p>
    <w:p w:rsidR="00CF2757" w:rsidRDefault="00CF2757" w:rsidP="00744C25">
      <w:pPr>
        <w:kinsoku/>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二、事业收入：是指事业单位开展专业活动及辅助活动所取得的收入。</w:t>
      </w:r>
    </w:p>
    <w:p w:rsidR="00CF2757" w:rsidRDefault="00CF2757" w:rsidP="00744C25">
      <w:pPr>
        <w:kinsoku/>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三、其他收入：是指部门取得的除“财政拨款”、“事业收入”、“事业单位经营收入”等以外的收入。</w:t>
      </w:r>
    </w:p>
    <w:p w:rsidR="00CF2757" w:rsidRDefault="00CF2757" w:rsidP="00744C25">
      <w:pPr>
        <w:kinsoku/>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pacing w:val="-11"/>
          <w:sz w:val="32"/>
          <w:szCs w:val="32"/>
        </w:rPr>
        <w:t>用事业基金弥补收支差额：是指事业单位在当年的</w:t>
      </w:r>
      <w:r>
        <w:rPr>
          <w:rFonts w:ascii="仿宋_GB2312" w:eastAsia="仿宋_GB2312" w:hAnsi="仿宋_GB2312" w:cs="仿宋_GB2312" w:hint="eastAsia"/>
          <w:spacing w:val="-11"/>
          <w:sz w:val="32"/>
          <w:szCs w:val="32"/>
          <w:lang w:eastAsia="zh-CN"/>
        </w:rPr>
        <w:t>“</w:t>
      </w:r>
      <w:r>
        <w:rPr>
          <w:rFonts w:ascii="仿宋_GB2312" w:eastAsia="仿宋_GB2312" w:hAnsi="仿宋_GB2312" w:cs="仿宋_GB2312" w:hint="eastAsia"/>
          <w:spacing w:val="-11"/>
          <w:sz w:val="32"/>
          <w:szCs w:val="32"/>
        </w:rPr>
        <w:t>财</w:t>
      </w:r>
      <w:r>
        <w:rPr>
          <w:rFonts w:ascii="仿宋_GB2312" w:eastAsia="仿宋_GB2312" w:hAnsi="仿宋_GB2312" w:cs="仿宋_GB2312" w:hint="eastAsia"/>
          <w:sz w:val="32"/>
          <w:szCs w:val="32"/>
        </w:rPr>
        <w:t>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CF2757" w:rsidRDefault="00CF2757" w:rsidP="00744C25">
      <w:pPr>
        <w:kinsoku/>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五、基本支出：是指为保障机构正常运转、完成日常工作任务所必需的开支，其内容包括人员经费和日常公用经费两部分。</w:t>
      </w:r>
    </w:p>
    <w:p w:rsidR="00CF2757" w:rsidRDefault="00CF2757" w:rsidP="00744C25">
      <w:pPr>
        <w:kinsoku/>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六、项目支出：是指在基本支出之外，为完成特定的行政工作任务或事业发展目标所发生的支出。</w:t>
      </w:r>
    </w:p>
    <w:p w:rsidR="00CF2757" w:rsidRDefault="00CF2757" w:rsidP="00744C25">
      <w:pPr>
        <w:kinsoku/>
        <w:spacing w:line="60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七、“三公”经费：是指纳入同级财政预算管理，部门使用财政拨款安排的因公出国（境）费、公务用车购置及</w:t>
      </w:r>
      <w:r>
        <w:rPr>
          <w:rFonts w:ascii="仿宋_GB2312" w:eastAsia="仿宋_GB2312" w:hAnsi="仿宋_GB2312" w:cs="仿宋_GB2312" w:hint="eastAsia"/>
          <w:sz w:val="32"/>
          <w:szCs w:val="32"/>
        </w:rPr>
        <w:lastRenderedPageBreak/>
        <w:t>运行费和公务接待费。其中，因公出国</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境</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费反映单位公务出国</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境</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的住宿费、差旅费、伙食补助费、杂费、培训费等支出；公务</w:t>
      </w:r>
      <w:r>
        <w:rPr>
          <w:rFonts w:ascii="仿宋_GB2312" w:eastAsia="仿宋_GB2312" w:hAnsi="仿宋_GB2312" w:cs="仿宋_GB2312" w:hint="eastAsia"/>
          <w:spacing w:val="-11"/>
          <w:sz w:val="32"/>
          <w:szCs w:val="32"/>
        </w:rPr>
        <w:t>用车购置及运行费反映单位公务用车购置费及租用费、燃料费、</w:t>
      </w:r>
      <w:r>
        <w:rPr>
          <w:rFonts w:ascii="仿宋_GB2312" w:eastAsia="仿宋_GB2312" w:hAnsi="仿宋_GB2312" w:cs="仿宋_GB2312" w:hint="eastAsia"/>
          <w:sz w:val="32"/>
          <w:szCs w:val="32"/>
        </w:rPr>
        <w:t>维修费、过路过桥费、保险费、安全奖励费用等支出；公务接待费反映单位按规定开支的各类公务接待（含外宾接待）支出</w:t>
      </w:r>
      <w:r>
        <w:rPr>
          <w:rFonts w:ascii="仿宋_GB2312" w:eastAsia="仿宋_GB2312" w:hAnsi="仿宋_GB2312" w:cs="仿宋_GB2312" w:hint="eastAsia"/>
          <w:sz w:val="32"/>
          <w:szCs w:val="32"/>
          <w:lang w:eastAsia="zh-CN"/>
        </w:rPr>
        <w:t>。</w:t>
      </w:r>
    </w:p>
    <w:p w:rsidR="00CF2757" w:rsidRDefault="00CF2757" w:rsidP="00744C25">
      <w:pPr>
        <w:kinsoku/>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行政（事业）单位机构运行经费：是指为保障行政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CF2757" w:rsidRDefault="00CF2757" w:rsidP="00744C25">
      <w:pPr>
        <w:kinsoku/>
        <w:spacing w:line="600" w:lineRule="exact"/>
        <w:ind w:firstLineChars="200" w:firstLine="640"/>
        <w:jc w:val="both"/>
        <w:rPr>
          <w:rFonts w:ascii="仿宋_GB2312" w:eastAsia="仿宋_GB2312" w:hAnsi="仿宋_GB2312" w:cs="仿宋_GB2312"/>
          <w:sz w:val="32"/>
          <w:szCs w:val="32"/>
        </w:rPr>
      </w:pPr>
    </w:p>
    <w:p w:rsidR="00CF2757" w:rsidRDefault="00CF2757" w:rsidP="00744C25">
      <w:pPr>
        <w:kinsoku/>
        <w:rPr>
          <w:rFonts w:ascii="仿宋_GB2312" w:eastAsia="仿宋_GB2312" w:hAnsi="仿宋_GB2312" w:cs="仿宋_GB2312"/>
          <w:b/>
          <w:bCs/>
          <w:sz w:val="32"/>
          <w:szCs w:val="32"/>
        </w:rPr>
        <w:sectPr w:rsidR="00CF2757" w:rsidSect="00662CA7">
          <w:pgSz w:w="11906" w:h="16838"/>
          <w:pgMar w:top="1440" w:right="1800" w:bottom="1440" w:left="1800" w:header="851" w:footer="992" w:gutter="0"/>
          <w:cols w:space="425"/>
          <w:docGrid w:type="lines" w:linePitch="312"/>
        </w:sectPr>
      </w:pPr>
      <w:r>
        <w:rPr>
          <w:rFonts w:ascii="仿宋_GB2312" w:eastAsia="仿宋_GB2312" w:hAnsi="仿宋_GB2312" w:cs="仿宋_GB2312" w:hint="eastAsia"/>
          <w:b/>
          <w:bCs/>
          <w:sz w:val="32"/>
          <w:szCs w:val="32"/>
        </w:rPr>
        <w:t>附件：2022年伊川县商务局部门预算表</w:t>
      </w:r>
    </w:p>
    <w:tbl>
      <w:tblPr>
        <w:tblW w:w="14760" w:type="dxa"/>
        <w:tblInd w:w="93" w:type="dxa"/>
        <w:tblLayout w:type="fixed"/>
        <w:tblLook w:val="04A0"/>
      </w:tblPr>
      <w:tblGrid>
        <w:gridCol w:w="3684"/>
        <w:gridCol w:w="3485"/>
        <w:gridCol w:w="4065"/>
        <w:gridCol w:w="3526"/>
      </w:tblGrid>
      <w:tr w:rsidR="00CF2757" w:rsidTr="001F3FAD">
        <w:trPr>
          <w:trHeight w:val="812"/>
        </w:trPr>
        <w:tc>
          <w:tcPr>
            <w:tcW w:w="14760" w:type="dxa"/>
            <w:gridSpan w:val="4"/>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b/>
                <w:bCs/>
                <w:sz w:val="38"/>
                <w:szCs w:val="38"/>
              </w:rPr>
            </w:pPr>
            <w:r>
              <w:rPr>
                <w:rFonts w:ascii="宋体" w:eastAsia="宋体" w:hAnsi="宋体" w:cs="宋体"/>
                <w:b/>
                <w:bCs/>
                <w:sz w:val="38"/>
                <w:szCs w:val="38"/>
                <w:lang w:eastAsia="zh-CN"/>
              </w:rPr>
              <w:lastRenderedPageBreak/>
              <w:t>2022年部门收支预算表</w:t>
            </w:r>
            <w:r>
              <w:rPr>
                <w:rFonts w:ascii="宋体" w:eastAsia="宋体" w:hAnsi="宋体" w:cs="宋体" w:hint="eastAsia"/>
                <w:b/>
                <w:bCs/>
                <w:sz w:val="38"/>
                <w:szCs w:val="38"/>
                <w:lang w:eastAsia="zh-CN"/>
              </w:rPr>
              <w:t xml:space="preserve">预算                     </w:t>
            </w:r>
            <w:r>
              <w:rPr>
                <w:rFonts w:ascii="宋体" w:eastAsia="宋体" w:hAnsi="宋体" w:cs="宋体" w:hint="eastAsia"/>
                <w:sz w:val="38"/>
                <w:szCs w:val="38"/>
                <w:lang w:eastAsia="zh-CN"/>
              </w:rPr>
              <w:t xml:space="preserve"> </w:t>
            </w:r>
            <w:r>
              <w:rPr>
                <w:rFonts w:ascii="宋体" w:eastAsia="宋体" w:hAnsi="宋体" w:cs="宋体" w:hint="eastAsia"/>
                <w:sz w:val="18"/>
                <w:szCs w:val="18"/>
                <w:lang w:eastAsia="zh-CN"/>
              </w:rPr>
              <w:t>预算01表</w:t>
            </w:r>
          </w:p>
        </w:tc>
      </w:tr>
      <w:tr w:rsidR="00CF2757" w:rsidTr="001F3FAD">
        <w:trPr>
          <w:trHeight w:val="385"/>
        </w:trPr>
        <w:tc>
          <w:tcPr>
            <w:tcW w:w="3684" w:type="dxa"/>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部门名称：</w:t>
            </w:r>
          </w:p>
        </w:tc>
        <w:tc>
          <w:tcPr>
            <w:tcW w:w="7550" w:type="dxa"/>
            <w:gridSpan w:val="2"/>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3526" w:type="dxa"/>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单位：万元</w:t>
            </w: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收入</w:t>
            </w:r>
          </w:p>
        </w:tc>
        <w:tc>
          <w:tcPr>
            <w:tcW w:w="75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支出</w:t>
            </w:r>
          </w:p>
        </w:tc>
      </w:tr>
      <w:tr w:rsidR="00CF2757" w:rsidTr="001F3FAD">
        <w:trPr>
          <w:trHeight w:val="426"/>
        </w:trPr>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项目  </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金额  </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项目  </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金额</w:t>
            </w:r>
          </w:p>
        </w:tc>
      </w:tr>
      <w:tr w:rsidR="00CF2757" w:rsidTr="001F3FAD">
        <w:trPr>
          <w:trHeight w:val="426"/>
        </w:trPr>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一、一般公共预算</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一、一般公共服务</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430.71</w:t>
            </w:r>
          </w:p>
        </w:tc>
      </w:tr>
      <w:tr w:rsidR="00CF2757" w:rsidTr="001F3FAD">
        <w:trPr>
          <w:trHeight w:val="426"/>
        </w:trPr>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其中：财政拨款</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二、外交</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二、政府性基金预算拨款收入</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三、国防</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三、国有资本经营预算拨款收入</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四、公共安全</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四、财政专户管理资金收入</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五、教育</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五、事业收入</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六、科学技术</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六、事业单位经营收入</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七、文化旅游体育与传媒</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七、上级补助收入</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八、社会保障和就业</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60.67</w:t>
            </w:r>
          </w:p>
        </w:tc>
      </w:tr>
      <w:tr w:rsidR="00CF2757" w:rsidTr="001F3FAD">
        <w:trPr>
          <w:trHeight w:val="426"/>
        </w:trPr>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八、附属单位上缴收入</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九、社会保险基金支出</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九、其他收入</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十、卫生健康</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15.83</w:t>
            </w: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十一、节能环保</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十二、城乡社区事务</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186.69</w:t>
            </w: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十三、农林水事务</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十四、交通运输</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十五、资源勘探信息等</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十六、商业服务业等</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十七、金融支出</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十九、援助其他地区支出</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二十、自然资源海洋气象等支出</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二十一、住房保障支出</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二十二、粮油物资储备支出</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二十三、国有资本经营预算</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二十四、灾害防治及应急管理</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二十七、预备费</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二十九、其他支出</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三十、转移性支出</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三十一、债务还本支出</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三十二、债务付息支出</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三十三、债务发行费用支出</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三十四、抗疫特别国债安排的支出</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426"/>
        </w:trPr>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本 年 收 入 合 计</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本 年 支 出 合 计</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r>
      <w:tr w:rsidR="00CF2757" w:rsidTr="00CF2757">
        <w:trPr>
          <w:trHeight w:val="359"/>
        </w:trPr>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上年结转结余</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年终结转结余</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0.00</w:t>
            </w:r>
          </w:p>
        </w:tc>
      </w:tr>
      <w:tr w:rsidR="00CF2757" w:rsidTr="00CF2757">
        <w:trPr>
          <w:trHeight w:val="387"/>
        </w:trPr>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收 入 总 计</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支 出 总 计</w:t>
            </w:r>
          </w:p>
        </w:tc>
        <w:tc>
          <w:tcPr>
            <w:tcW w:w="3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r>
    </w:tbl>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tbl>
      <w:tblPr>
        <w:tblW w:w="14496" w:type="dxa"/>
        <w:jc w:val="center"/>
        <w:tblInd w:w="-228" w:type="dxa"/>
        <w:tblLayout w:type="fixed"/>
        <w:tblLook w:val="04A0"/>
      </w:tblPr>
      <w:tblGrid>
        <w:gridCol w:w="1036"/>
        <w:gridCol w:w="1450"/>
        <w:gridCol w:w="1013"/>
        <w:gridCol w:w="799"/>
        <w:gridCol w:w="834"/>
        <w:gridCol w:w="905"/>
        <w:gridCol w:w="572"/>
        <w:gridCol w:w="572"/>
        <w:gridCol w:w="572"/>
        <w:gridCol w:w="572"/>
        <w:gridCol w:w="572"/>
        <w:gridCol w:w="572"/>
        <w:gridCol w:w="572"/>
        <w:gridCol w:w="577"/>
        <w:gridCol w:w="572"/>
        <w:gridCol w:w="572"/>
        <w:gridCol w:w="572"/>
        <w:gridCol w:w="572"/>
        <w:gridCol w:w="576"/>
        <w:gridCol w:w="1014"/>
      </w:tblGrid>
      <w:tr w:rsidR="00CF2757" w:rsidTr="00CF2757">
        <w:trPr>
          <w:trHeight w:val="930"/>
          <w:jc w:val="center"/>
        </w:trPr>
        <w:tc>
          <w:tcPr>
            <w:tcW w:w="14496" w:type="dxa"/>
            <w:gridSpan w:val="20"/>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b/>
                <w:bCs/>
                <w:sz w:val="38"/>
                <w:szCs w:val="38"/>
              </w:rPr>
            </w:pPr>
            <w:r>
              <w:rPr>
                <w:rFonts w:ascii="宋体" w:eastAsia="宋体" w:hAnsi="宋体" w:cs="宋体"/>
                <w:b/>
                <w:bCs/>
                <w:sz w:val="38"/>
                <w:szCs w:val="38"/>
                <w:lang w:eastAsia="zh-CN"/>
              </w:rPr>
              <w:t>2022年部门收入预算表</w:t>
            </w:r>
            <w:r>
              <w:rPr>
                <w:rFonts w:ascii="宋体" w:eastAsia="宋体" w:hAnsi="宋体" w:cs="宋体" w:hint="eastAsia"/>
                <w:b/>
                <w:bCs/>
                <w:sz w:val="38"/>
                <w:szCs w:val="38"/>
                <w:lang w:eastAsia="zh-CN"/>
              </w:rPr>
              <w:t xml:space="preserve">                          </w:t>
            </w:r>
            <w:r>
              <w:rPr>
                <w:rFonts w:ascii="宋体" w:eastAsia="宋体" w:hAnsi="宋体" w:cs="宋体" w:hint="eastAsia"/>
                <w:sz w:val="20"/>
                <w:szCs w:val="20"/>
                <w:lang w:eastAsia="zh-CN"/>
              </w:rPr>
              <w:t>预算02表</w:t>
            </w:r>
          </w:p>
        </w:tc>
      </w:tr>
      <w:tr w:rsidR="00CF2757" w:rsidTr="00CF2757">
        <w:trPr>
          <w:trHeight w:val="531"/>
          <w:jc w:val="center"/>
        </w:trPr>
        <w:tc>
          <w:tcPr>
            <w:tcW w:w="1036" w:type="dxa"/>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部门名称：</w:t>
            </w:r>
          </w:p>
        </w:tc>
        <w:tc>
          <w:tcPr>
            <w:tcW w:w="12446" w:type="dxa"/>
            <w:gridSpan w:val="18"/>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1014" w:type="dxa"/>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单位：万元</w:t>
            </w:r>
          </w:p>
        </w:tc>
      </w:tr>
      <w:tr w:rsidR="00CF2757" w:rsidTr="00CF2757">
        <w:trPr>
          <w:trHeight w:val="543"/>
          <w:jc w:val="center"/>
        </w:trPr>
        <w:tc>
          <w:tcPr>
            <w:tcW w:w="10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部门（单位）代码</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部门（单位）名称</w:t>
            </w:r>
          </w:p>
        </w:tc>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总计</w:t>
            </w:r>
          </w:p>
        </w:tc>
        <w:tc>
          <w:tcPr>
            <w:tcW w:w="711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本年收入</w:t>
            </w:r>
          </w:p>
        </w:tc>
        <w:tc>
          <w:tcPr>
            <w:tcW w:w="38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上年结转结余</w:t>
            </w:r>
          </w:p>
        </w:tc>
      </w:tr>
      <w:tr w:rsidR="00CF2757" w:rsidTr="00CF2757">
        <w:trPr>
          <w:trHeight w:val="326"/>
          <w:jc w:val="center"/>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0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7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合计</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一般公共预算</w:t>
            </w: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政府性基金</w:t>
            </w: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国有资本经营预算</w:t>
            </w: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财政专户管理资金收入</w:t>
            </w: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事业收入</w:t>
            </w: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事业单位经营收入</w:t>
            </w: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上级补助收入</w:t>
            </w: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附属单位上缴收入</w:t>
            </w:r>
          </w:p>
        </w:tc>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其他收入  </w:t>
            </w: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合计</w:t>
            </w: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一般公共预算</w:t>
            </w: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政府性基金</w:t>
            </w: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国有资本经营预算</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财政专户管理资金</w:t>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单位资金</w:t>
            </w:r>
          </w:p>
        </w:tc>
      </w:tr>
      <w:tr w:rsidR="00CF2757" w:rsidTr="00CF2757">
        <w:trPr>
          <w:trHeight w:val="977"/>
          <w:jc w:val="center"/>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0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7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小计</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其中：财政拨款</w:t>
            </w: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r>
      <w:tr w:rsidR="00CF2757" w:rsidTr="00CF2757">
        <w:trPr>
          <w:trHeight w:val="326"/>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合计</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326"/>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111</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337"/>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111001</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bl>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tbl>
      <w:tblPr>
        <w:tblW w:w="14300" w:type="dxa"/>
        <w:tblInd w:w="-32" w:type="dxa"/>
        <w:tblLayout w:type="fixed"/>
        <w:tblLook w:val="04A0"/>
      </w:tblPr>
      <w:tblGrid>
        <w:gridCol w:w="584"/>
        <w:gridCol w:w="459"/>
        <w:gridCol w:w="460"/>
        <w:gridCol w:w="1028"/>
        <w:gridCol w:w="1984"/>
        <w:gridCol w:w="1180"/>
        <w:gridCol w:w="1192"/>
        <w:gridCol w:w="1142"/>
        <w:gridCol w:w="1114"/>
        <w:gridCol w:w="1057"/>
        <w:gridCol w:w="1028"/>
        <w:gridCol w:w="818"/>
        <w:gridCol w:w="1055"/>
        <w:gridCol w:w="1199"/>
      </w:tblGrid>
      <w:tr w:rsidR="00CF2757" w:rsidTr="00CF2757">
        <w:trPr>
          <w:trHeight w:val="480"/>
        </w:trPr>
        <w:tc>
          <w:tcPr>
            <w:tcW w:w="14300" w:type="dxa"/>
            <w:gridSpan w:val="14"/>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lastRenderedPageBreak/>
              <w:t>预算03表</w:t>
            </w:r>
          </w:p>
        </w:tc>
      </w:tr>
      <w:tr w:rsidR="00CF2757" w:rsidTr="00CF2757">
        <w:trPr>
          <w:trHeight w:val="569"/>
        </w:trPr>
        <w:tc>
          <w:tcPr>
            <w:tcW w:w="14300" w:type="dxa"/>
            <w:gridSpan w:val="14"/>
            <w:tcBorders>
              <w:top w:val="nil"/>
              <w:left w:val="nil"/>
              <w:bottom w:val="nil"/>
              <w:right w:val="nil"/>
            </w:tcBorders>
            <w:shd w:val="clear" w:color="auto" w:fill="auto"/>
            <w:vAlign w:val="center"/>
          </w:tcPr>
          <w:p w:rsidR="00CF2757" w:rsidRDefault="00CF2757" w:rsidP="00744C25">
            <w:pPr>
              <w:kinsoku/>
              <w:jc w:val="center"/>
              <w:textAlignment w:val="center"/>
              <w:rPr>
                <w:rFonts w:ascii="宋体" w:eastAsia="宋体" w:hAnsi="宋体" w:cs="宋体"/>
                <w:b/>
                <w:bCs/>
                <w:sz w:val="38"/>
                <w:szCs w:val="38"/>
              </w:rPr>
            </w:pPr>
            <w:r>
              <w:rPr>
                <w:rFonts w:ascii="宋体" w:eastAsia="宋体" w:hAnsi="宋体" w:cs="宋体"/>
                <w:b/>
                <w:bCs/>
                <w:sz w:val="38"/>
                <w:szCs w:val="38"/>
                <w:lang w:eastAsia="zh-CN"/>
              </w:rPr>
              <w:t>2022年部门支出预算表</w:t>
            </w:r>
          </w:p>
        </w:tc>
      </w:tr>
      <w:tr w:rsidR="00CF2757" w:rsidTr="00CF2757">
        <w:trPr>
          <w:trHeight w:val="285"/>
        </w:trPr>
        <w:tc>
          <w:tcPr>
            <w:tcW w:w="1503" w:type="dxa"/>
            <w:gridSpan w:val="3"/>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部门名称：</w:t>
            </w:r>
          </w:p>
        </w:tc>
        <w:tc>
          <w:tcPr>
            <w:tcW w:w="11598" w:type="dxa"/>
            <w:gridSpan w:val="10"/>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1199" w:type="dxa"/>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单位：万元</w:t>
            </w:r>
          </w:p>
        </w:tc>
      </w:tr>
      <w:tr w:rsidR="00CF2757" w:rsidTr="00CF2757">
        <w:trPr>
          <w:trHeight w:val="286"/>
        </w:trPr>
        <w:tc>
          <w:tcPr>
            <w:tcW w:w="15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科目编码</w:t>
            </w:r>
          </w:p>
        </w:tc>
        <w:tc>
          <w:tcPr>
            <w:tcW w:w="1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单位代码</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单位（科目名称）</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合计</w:t>
            </w:r>
          </w:p>
        </w:tc>
        <w:tc>
          <w:tcPr>
            <w:tcW w:w="55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基本支出  </w:t>
            </w:r>
          </w:p>
        </w:tc>
        <w:tc>
          <w:tcPr>
            <w:tcW w:w="3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项目支出</w:t>
            </w:r>
          </w:p>
        </w:tc>
      </w:tr>
      <w:tr w:rsidR="00CF2757" w:rsidTr="00CF2757">
        <w:trPr>
          <w:trHeight w:val="286"/>
        </w:trPr>
        <w:tc>
          <w:tcPr>
            <w:tcW w:w="150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1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小计</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人员经费</w:t>
            </w:r>
          </w:p>
        </w:tc>
        <w:tc>
          <w:tcPr>
            <w:tcW w:w="20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公用经费</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小计</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其他运转类</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特定目标类</w:t>
            </w:r>
          </w:p>
        </w:tc>
      </w:tr>
      <w:tr w:rsidR="00CF2757" w:rsidTr="00CF2757">
        <w:trPr>
          <w:trHeight w:val="678"/>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类</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款</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项</w:t>
            </w: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工资福利支出</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对个人和家庭的补助</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商品和服务支出</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资本性支出</w:t>
            </w: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r>
      <w:tr w:rsidR="00CF2757" w:rsidTr="00CF2757">
        <w:trPr>
          <w:trHeight w:val="286"/>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合计</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533.27</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393.51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87.76</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52.00</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5"/>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533.27</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393.51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87.76</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52.00</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5"/>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201</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13</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01</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行政运行</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403.71</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243.08</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186.83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33.70</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22.55</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5"/>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201</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13</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99</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其他商贸事务支出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27.00</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27.00</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2.00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22.00</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3.00</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5"/>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208</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01</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行政单位离退休</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14.77</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14.77</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14.77</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5"/>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208</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02</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事业单位离退休</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6.18</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6.18</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6.18</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452"/>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208</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05</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机关事业单位基本养老保险缴费支出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28.36</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28.36</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28.36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5"/>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208</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99</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99</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其他社会保障和就业支出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11.36</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11.36</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11.11</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0.25</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5"/>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210</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11</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01</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行政单位医疗</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14.77</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14.77</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14.77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452"/>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210</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11</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99</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其他行政事业单位医疗支出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1.06</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1.06</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1.06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452"/>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212</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01</w:t>
            </w: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99</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其他城乡社区管理事务支出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186.69</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186.69</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160.49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26.20</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bl>
    <w:p w:rsidR="00CF2757" w:rsidRDefault="00CF2757" w:rsidP="00744C25">
      <w:pPr>
        <w:kinsoku/>
        <w:rPr>
          <w:rFonts w:ascii="仿宋_GB2312" w:eastAsia="仿宋_GB2312" w:hAnsi="仿宋_GB2312" w:cs="仿宋_GB2312"/>
          <w:b/>
          <w:bCs/>
          <w:sz w:val="32"/>
          <w:szCs w:val="32"/>
        </w:rPr>
      </w:pPr>
    </w:p>
    <w:p w:rsidR="00CF2757" w:rsidRDefault="00CF2757" w:rsidP="00744C25">
      <w:pPr>
        <w:kinsoku/>
        <w:autoSpaceDE/>
        <w:autoSpaceDN/>
        <w:adjustRightInd/>
        <w:snapToGrid/>
        <w:textAlignment w:val="auto"/>
        <w:rPr>
          <w:rFonts w:ascii="仿宋_GB2312" w:eastAsia="仿宋_GB2312" w:hAnsi="仿宋_GB2312" w:cs="仿宋_GB2312"/>
          <w:b/>
          <w:bCs/>
          <w:sz w:val="32"/>
          <w:szCs w:val="32"/>
        </w:rPr>
      </w:pPr>
      <w:r>
        <w:rPr>
          <w:rFonts w:ascii="仿宋_GB2312" w:eastAsia="仿宋_GB2312" w:hAnsi="仿宋_GB2312" w:cs="仿宋_GB2312"/>
          <w:b/>
          <w:bCs/>
          <w:sz w:val="32"/>
          <w:szCs w:val="32"/>
        </w:rPr>
        <w:br w:type="page"/>
      </w:r>
    </w:p>
    <w:p w:rsidR="00CF2757" w:rsidRDefault="00CF2757" w:rsidP="00744C25">
      <w:pPr>
        <w:kinsoku/>
        <w:rPr>
          <w:rFonts w:ascii="仿宋_GB2312" w:eastAsia="仿宋_GB2312" w:hAnsi="仿宋_GB2312" w:cs="仿宋_GB2312"/>
          <w:b/>
          <w:bCs/>
          <w:sz w:val="32"/>
          <w:szCs w:val="32"/>
        </w:rPr>
      </w:pPr>
    </w:p>
    <w:tbl>
      <w:tblPr>
        <w:tblW w:w="14595" w:type="dxa"/>
        <w:tblInd w:w="93" w:type="dxa"/>
        <w:tblLayout w:type="fixed"/>
        <w:tblLook w:val="04A0"/>
      </w:tblPr>
      <w:tblGrid>
        <w:gridCol w:w="2504"/>
        <w:gridCol w:w="1739"/>
        <w:gridCol w:w="2923"/>
        <w:gridCol w:w="1260"/>
        <w:gridCol w:w="1570"/>
        <w:gridCol w:w="1862"/>
        <w:gridCol w:w="1199"/>
        <w:gridCol w:w="1538"/>
      </w:tblGrid>
      <w:tr w:rsidR="00CF2757" w:rsidTr="001F3FAD">
        <w:trPr>
          <w:trHeight w:val="286"/>
        </w:trPr>
        <w:tc>
          <w:tcPr>
            <w:tcW w:w="14595" w:type="dxa"/>
            <w:gridSpan w:val="8"/>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预算04表</w:t>
            </w:r>
          </w:p>
        </w:tc>
      </w:tr>
      <w:tr w:rsidR="00CF2757" w:rsidTr="001F3FAD">
        <w:trPr>
          <w:trHeight w:val="569"/>
        </w:trPr>
        <w:tc>
          <w:tcPr>
            <w:tcW w:w="14595" w:type="dxa"/>
            <w:gridSpan w:val="8"/>
            <w:tcBorders>
              <w:top w:val="nil"/>
              <w:left w:val="nil"/>
              <w:bottom w:val="nil"/>
              <w:right w:val="nil"/>
            </w:tcBorders>
            <w:shd w:val="clear" w:color="auto" w:fill="auto"/>
            <w:vAlign w:val="center"/>
          </w:tcPr>
          <w:p w:rsidR="00CF2757" w:rsidRDefault="00CF2757" w:rsidP="00744C25">
            <w:pPr>
              <w:kinsoku/>
              <w:jc w:val="center"/>
              <w:textAlignment w:val="center"/>
              <w:rPr>
                <w:rFonts w:ascii="宋体" w:eastAsia="宋体" w:hAnsi="宋体" w:cs="宋体"/>
                <w:b/>
                <w:bCs/>
                <w:sz w:val="38"/>
                <w:szCs w:val="38"/>
              </w:rPr>
            </w:pPr>
            <w:r>
              <w:rPr>
                <w:rFonts w:ascii="宋体" w:eastAsia="宋体" w:hAnsi="宋体" w:cs="宋体"/>
                <w:b/>
                <w:bCs/>
                <w:sz w:val="38"/>
                <w:szCs w:val="38"/>
                <w:lang w:eastAsia="zh-CN"/>
              </w:rPr>
              <w:t>2022年财政拨款收支预算表</w:t>
            </w:r>
          </w:p>
        </w:tc>
      </w:tr>
      <w:tr w:rsidR="00CF2757" w:rsidTr="001F3FAD">
        <w:trPr>
          <w:trHeight w:val="285"/>
        </w:trPr>
        <w:tc>
          <w:tcPr>
            <w:tcW w:w="2504" w:type="dxa"/>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部门名称：</w:t>
            </w:r>
          </w:p>
        </w:tc>
        <w:tc>
          <w:tcPr>
            <w:tcW w:w="10553" w:type="dxa"/>
            <w:gridSpan w:val="6"/>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1538" w:type="dxa"/>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单位：万元</w:t>
            </w:r>
          </w:p>
        </w:tc>
      </w:tr>
      <w:tr w:rsidR="00CF2757" w:rsidTr="001F3FAD">
        <w:trPr>
          <w:trHeight w:val="280"/>
        </w:trPr>
        <w:tc>
          <w:tcPr>
            <w:tcW w:w="42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收入  </w:t>
            </w:r>
          </w:p>
        </w:tc>
        <w:tc>
          <w:tcPr>
            <w:tcW w:w="1035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支出  </w:t>
            </w:r>
          </w:p>
        </w:tc>
      </w:tr>
      <w:tr w:rsidR="00CF2757" w:rsidTr="001F3FAD">
        <w:trPr>
          <w:trHeight w:val="280"/>
        </w:trPr>
        <w:tc>
          <w:tcPr>
            <w:tcW w:w="2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项 目  </w:t>
            </w:r>
          </w:p>
        </w:tc>
        <w:tc>
          <w:tcPr>
            <w:tcW w:w="1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金　额</w:t>
            </w:r>
          </w:p>
        </w:tc>
        <w:tc>
          <w:tcPr>
            <w:tcW w:w="29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项 目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合计</w:t>
            </w:r>
          </w:p>
        </w:tc>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一般公共预算  </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政府性基金  </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国有资本经营预算</w:t>
            </w:r>
          </w:p>
        </w:tc>
      </w:tr>
      <w:tr w:rsidR="00CF2757" w:rsidTr="001F3FAD">
        <w:trPr>
          <w:trHeight w:val="280"/>
        </w:trPr>
        <w:tc>
          <w:tcPr>
            <w:tcW w:w="2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小计  </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其中：财政拨款</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一、本年收入</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一、本年支出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（一）一般公共预算拨款</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（一）一般公共服务支出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430.71</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430.71</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430.71</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其中：财政拨款</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（二）外交支出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（二）政府性基金预算拨款</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（三）国防支出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（三）国有资本经营预算拨款</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（四）公共安全支出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二、上年结转</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（五）教育支出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（一）一般公共预算拨款</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（六）科学技术支出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（二）政府性基金预算拨款</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（七）文化体育旅游与传媒支出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（三）国有资本经营预算拨款</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（八）社会保障和就业支出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60.67</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60.67</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60.67</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（九）医疗卫生与计划生育支出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（十）卫生健康支出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15.83</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15.83</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15.83</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（十一）节能环保支出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（十二）城乡社区事务支出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186.69</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186.69</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186.69</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（十三）农林水事务支出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（十四）交通运输支出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（十五）资源勘探信息等支出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（十六）商业服务业等支出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（十七）金融支出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（十九）援助其他地区支出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（二十）自然资源海洋气象等支出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（二十一）住房保障支出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（二十二）粮油物资储备支出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（二十三）国有资本经营预算</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（二十四）灾害防治及应急管理</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（二十七）预备费</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（二十九）其他支出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（三十）转移性支出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（三十一）债务还本支出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（三十二）债务付息支出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（三十三）债务发行费用支出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（三十四）抗疫特别国债安排的支出</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二、年终结转结余</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1F3FAD">
        <w:trPr>
          <w:trHeight w:val="280"/>
        </w:trPr>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收入合计</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支出合计</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bl>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tbl>
      <w:tblPr>
        <w:tblW w:w="14175" w:type="dxa"/>
        <w:tblInd w:w="93" w:type="dxa"/>
        <w:tblLayout w:type="fixed"/>
        <w:tblLook w:val="04A0"/>
      </w:tblPr>
      <w:tblGrid>
        <w:gridCol w:w="564"/>
        <w:gridCol w:w="536"/>
        <w:gridCol w:w="632"/>
        <w:gridCol w:w="521"/>
        <w:gridCol w:w="2298"/>
        <w:gridCol w:w="1212"/>
        <w:gridCol w:w="1174"/>
        <w:gridCol w:w="1034"/>
        <w:gridCol w:w="1034"/>
        <w:gridCol w:w="1034"/>
        <w:gridCol w:w="1034"/>
        <w:gridCol w:w="1034"/>
        <w:gridCol w:w="1034"/>
        <w:gridCol w:w="1034"/>
      </w:tblGrid>
      <w:tr w:rsidR="00CF2757" w:rsidTr="00CF2757">
        <w:trPr>
          <w:trHeight w:val="286"/>
        </w:trPr>
        <w:tc>
          <w:tcPr>
            <w:tcW w:w="16035" w:type="dxa"/>
            <w:gridSpan w:val="14"/>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预算05表</w:t>
            </w:r>
          </w:p>
        </w:tc>
      </w:tr>
      <w:tr w:rsidR="00CF2757" w:rsidTr="00CF2757">
        <w:trPr>
          <w:trHeight w:val="569"/>
        </w:trPr>
        <w:tc>
          <w:tcPr>
            <w:tcW w:w="16035" w:type="dxa"/>
            <w:gridSpan w:val="14"/>
            <w:tcBorders>
              <w:top w:val="nil"/>
              <w:left w:val="nil"/>
              <w:bottom w:val="nil"/>
              <w:right w:val="nil"/>
            </w:tcBorders>
            <w:shd w:val="clear" w:color="auto" w:fill="auto"/>
            <w:vAlign w:val="center"/>
          </w:tcPr>
          <w:p w:rsidR="00CF2757" w:rsidRDefault="00CF2757" w:rsidP="00744C25">
            <w:pPr>
              <w:kinsoku/>
              <w:jc w:val="center"/>
              <w:textAlignment w:val="center"/>
              <w:rPr>
                <w:rFonts w:ascii="宋体" w:eastAsia="宋体" w:hAnsi="宋体" w:cs="宋体"/>
                <w:b/>
                <w:bCs/>
                <w:sz w:val="38"/>
                <w:szCs w:val="38"/>
              </w:rPr>
            </w:pPr>
            <w:r>
              <w:rPr>
                <w:rFonts w:ascii="宋体" w:eastAsia="宋体" w:hAnsi="宋体" w:cs="宋体"/>
                <w:b/>
                <w:bCs/>
                <w:sz w:val="38"/>
                <w:szCs w:val="38"/>
                <w:lang w:eastAsia="zh-CN"/>
              </w:rPr>
              <w:t>2022年一般公共预算支出预算表</w:t>
            </w:r>
          </w:p>
        </w:tc>
      </w:tr>
      <w:tr w:rsidR="00CF2757" w:rsidTr="00CF2757">
        <w:trPr>
          <w:trHeight w:val="285"/>
        </w:trPr>
        <w:tc>
          <w:tcPr>
            <w:tcW w:w="1904" w:type="dxa"/>
            <w:gridSpan w:val="3"/>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部门名称：</w:t>
            </w:r>
          </w:p>
        </w:tc>
        <w:tc>
          <w:tcPr>
            <w:tcW w:w="12960" w:type="dxa"/>
            <w:gridSpan w:val="10"/>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1171" w:type="dxa"/>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单位：万元</w:t>
            </w:r>
          </w:p>
        </w:tc>
      </w:tr>
      <w:tr w:rsidR="00CF2757" w:rsidTr="00CF2757">
        <w:trPr>
          <w:trHeight w:val="286"/>
        </w:trPr>
        <w:tc>
          <w:tcPr>
            <w:tcW w:w="190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科目编码</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单位代码</w:t>
            </w:r>
          </w:p>
        </w:tc>
        <w:tc>
          <w:tcPr>
            <w:tcW w:w="2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单位（科目名称）</w:t>
            </w:r>
          </w:p>
        </w:tc>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合计</w:t>
            </w:r>
          </w:p>
        </w:tc>
        <w:tc>
          <w:tcPr>
            <w:tcW w:w="60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基本支出  </w:t>
            </w:r>
          </w:p>
        </w:tc>
        <w:tc>
          <w:tcPr>
            <w:tcW w:w="3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项目支出</w:t>
            </w:r>
          </w:p>
        </w:tc>
      </w:tr>
      <w:tr w:rsidR="00CF2757" w:rsidTr="00CF2757">
        <w:trPr>
          <w:trHeight w:val="286"/>
        </w:trPr>
        <w:tc>
          <w:tcPr>
            <w:tcW w:w="190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3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小计</w:t>
            </w:r>
          </w:p>
        </w:tc>
        <w:tc>
          <w:tcPr>
            <w:tcW w:w="23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人员经费</w:t>
            </w:r>
          </w:p>
        </w:tc>
        <w:tc>
          <w:tcPr>
            <w:tcW w:w="23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公用经费</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小计</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其他运转类</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特定目标类</w:t>
            </w:r>
          </w:p>
        </w:tc>
      </w:tr>
      <w:tr w:rsidR="00CF2757" w:rsidTr="00CF2757">
        <w:trPr>
          <w:trHeight w:val="678"/>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类</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项</w:t>
            </w: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3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工资福利支出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对个人和家庭的补助</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商品和服务支出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资本性支出</w:t>
            </w: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r>
      <w:tr w:rsidR="00CF2757" w:rsidTr="00CF2757">
        <w:trPr>
          <w:trHeight w:val="783"/>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合计</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533.27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393.51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87.76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52.00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590"/>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111</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533.27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393.51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87.76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52.00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201</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13</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01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行政运行</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403.71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243.08</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186.83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33.70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22.55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201</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13</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99</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其他商贸事务支出</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27.00</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27.00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208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05</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01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行政单位离退休</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14.77</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14.77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14.77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208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05</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02</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事业单位离退休</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6.18</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6.18</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6.18</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452"/>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208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05</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05</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机关事业单位基本养老保险缴费支出</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28.36</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28.36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28.36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208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99</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99</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其他社会保障和就业支出</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11.36</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11.36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11.11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0.25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210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11</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01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行政单位医疗</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14.77</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14.77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14.77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210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11</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99</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其他行政事业单位医疗支出</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1.06</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1.06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1.06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212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01</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99</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其他城乡社区管理事务支出</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186.69</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186.69</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160.49</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26.20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bl>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tbl>
      <w:tblPr>
        <w:tblW w:w="14175" w:type="dxa"/>
        <w:tblInd w:w="93" w:type="dxa"/>
        <w:tblLayout w:type="fixed"/>
        <w:tblLook w:val="04A0"/>
      </w:tblPr>
      <w:tblGrid>
        <w:gridCol w:w="1676"/>
        <w:gridCol w:w="3392"/>
        <w:gridCol w:w="1224"/>
        <w:gridCol w:w="2551"/>
        <w:gridCol w:w="1676"/>
        <w:gridCol w:w="1980"/>
        <w:gridCol w:w="1676"/>
      </w:tblGrid>
      <w:tr w:rsidR="00CF2757" w:rsidTr="00CF2757">
        <w:trPr>
          <w:trHeight w:val="286"/>
        </w:trPr>
        <w:tc>
          <w:tcPr>
            <w:tcW w:w="14175" w:type="dxa"/>
            <w:gridSpan w:val="7"/>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预算06表</w:t>
            </w:r>
          </w:p>
        </w:tc>
      </w:tr>
      <w:tr w:rsidR="00CF2757" w:rsidTr="00CF2757">
        <w:trPr>
          <w:trHeight w:val="569"/>
        </w:trPr>
        <w:tc>
          <w:tcPr>
            <w:tcW w:w="14175" w:type="dxa"/>
            <w:gridSpan w:val="7"/>
            <w:tcBorders>
              <w:top w:val="nil"/>
              <w:left w:val="nil"/>
              <w:bottom w:val="nil"/>
              <w:right w:val="nil"/>
            </w:tcBorders>
            <w:shd w:val="clear" w:color="auto" w:fill="auto"/>
            <w:vAlign w:val="center"/>
          </w:tcPr>
          <w:p w:rsidR="00CF2757" w:rsidRDefault="00CF2757" w:rsidP="00744C25">
            <w:pPr>
              <w:kinsoku/>
              <w:jc w:val="center"/>
              <w:textAlignment w:val="center"/>
              <w:rPr>
                <w:rFonts w:ascii="宋体" w:eastAsia="宋体" w:hAnsi="宋体" w:cs="宋体"/>
                <w:b/>
                <w:bCs/>
                <w:sz w:val="38"/>
                <w:szCs w:val="38"/>
              </w:rPr>
            </w:pPr>
            <w:r>
              <w:rPr>
                <w:rFonts w:ascii="宋体" w:eastAsia="宋体" w:hAnsi="宋体" w:cs="宋体"/>
                <w:b/>
                <w:bCs/>
                <w:sz w:val="38"/>
                <w:szCs w:val="38"/>
                <w:lang w:eastAsia="zh-CN"/>
              </w:rPr>
              <w:t>2022年一般公共预算基本支出预算表</w:t>
            </w:r>
          </w:p>
        </w:tc>
      </w:tr>
      <w:tr w:rsidR="00CF2757" w:rsidTr="00CF2757">
        <w:trPr>
          <w:trHeight w:val="285"/>
        </w:trPr>
        <w:tc>
          <w:tcPr>
            <w:tcW w:w="1676" w:type="dxa"/>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部门名称：</w:t>
            </w:r>
          </w:p>
        </w:tc>
        <w:tc>
          <w:tcPr>
            <w:tcW w:w="10823" w:type="dxa"/>
            <w:gridSpan w:val="5"/>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1676" w:type="dxa"/>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单位：万元</w:t>
            </w:r>
          </w:p>
        </w:tc>
      </w:tr>
      <w:tr w:rsidR="00CF2757" w:rsidTr="00CF2757">
        <w:trPr>
          <w:trHeight w:val="286"/>
        </w:trPr>
        <w:tc>
          <w:tcPr>
            <w:tcW w:w="50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部门预算支出经济分类科目</w:t>
            </w:r>
          </w:p>
        </w:tc>
        <w:tc>
          <w:tcPr>
            <w:tcW w:w="3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政府预算支出经济分类科目</w:t>
            </w:r>
          </w:p>
        </w:tc>
        <w:tc>
          <w:tcPr>
            <w:tcW w:w="53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本年一般公共预算基本支出</w:t>
            </w:r>
          </w:p>
        </w:tc>
      </w:tr>
      <w:tr w:rsidR="00CF2757" w:rsidTr="00CF2757">
        <w:trPr>
          <w:trHeight w:val="286"/>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科目编码</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科目名称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科目编码</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科目名称</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合计</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人员经费</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公用经费</w:t>
            </w:r>
          </w:p>
        </w:tc>
      </w:tr>
      <w:tr w:rsidR="00CF2757" w:rsidTr="00CF2757">
        <w:trPr>
          <w:trHeight w:val="286"/>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合计</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533.27</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481.27</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52.00</w:t>
            </w:r>
          </w:p>
        </w:tc>
      </w:tr>
      <w:tr w:rsidR="00CF2757" w:rsidTr="00CF2757">
        <w:trPr>
          <w:trHeight w:val="286"/>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30199</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其他工资福利支出</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50199</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其他工资福利支出</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163.01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163.01</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30107</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绩效工资</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50101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工资奖金津补贴</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3.90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3.90</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30399</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其他对个人和家庭的补助</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50999</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其他对个人和家庭补助</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87.76</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87.76</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30101</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基本工资</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50101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工资奖金津补贴</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114.93</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114.93</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30107</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绩效工资</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50501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工资福利支出</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3.46</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3.46</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30102</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津贴补贴</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50101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工资奖金津补贴</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64.02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64.02</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30299</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其他商品和服务支出</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50299</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其他商品和服务支出</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3.00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3.00</w:t>
            </w:r>
          </w:p>
        </w:tc>
      </w:tr>
      <w:tr w:rsidR="00CF2757" w:rsidTr="00CF2757">
        <w:trPr>
          <w:trHeight w:val="286"/>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30228</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工会经费</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50201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办公经费</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3.39</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3.39</w:t>
            </w:r>
          </w:p>
        </w:tc>
      </w:tr>
      <w:tr w:rsidR="00CF2757" w:rsidTr="00CF2757">
        <w:trPr>
          <w:trHeight w:val="286"/>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30202</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印刷费</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50201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办公经费</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4.00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4.00</w:t>
            </w:r>
          </w:p>
        </w:tc>
      </w:tr>
      <w:tr w:rsidR="00CF2757" w:rsidTr="00CF2757">
        <w:trPr>
          <w:trHeight w:val="286"/>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30211</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差旅费</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50201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办公经费</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1.00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1.00</w:t>
            </w:r>
          </w:p>
        </w:tc>
      </w:tr>
      <w:tr w:rsidR="00CF2757" w:rsidTr="00CF2757">
        <w:trPr>
          <w:trHeight w:val="286"/>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30201</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办公费</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50201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办公经费</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35.50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35.50</w:t>
            </w:r>
          </w:p>
        </w:tc>
      </w:tr>
      <w:tr w:rsidR="00CF2757" w:rsidTr="00CF2757">
        <w:trPr>
          <w:trHeight w:val="286"/>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30229</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福利费</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50201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办公经费</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5.11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5.11</w:t>
            </w:r>
          </w:p>
        </w:tc>
      </w:tr>
      <w:tr w:rsidR="00CF2757" w:rsidTr="00CF2757">
        <w:trPr>
          <w:trHeight w:val="452"/>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30108</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机关事业单位基本养老保险缴费</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50102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社会保障缴费</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28.36</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28.36</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30110</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职工基本医疗保险缴费</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50102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社会保障缴费</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14.77</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14.77</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30112</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其他社会保障缴费</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50102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社会保障缴费</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1.06</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1.06</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bl>
    <w:p w:rsidR="00CF2757" w:rsidRDefault="00CF2757" w:rsidP="00744C25">
      <w:pPr>
        <w:kinsoku/>
        <w:rPr>
          <w:rFonts w:ascii="仿宋_GB2312" w:eastAsia="仿宋_GB2312" w:hAnsi="仿宋_GB2312" w:cs="仿宋_GB2312"/>
          <w:b/>
          <w:bCs/>
          <w:sz w:val="32"/>
          <w:szCs w:val="32"/>
        </w:rPr>
      </w:pPr>
    </w:p>
    <w:p w:rsidR="00CF2757" w:rsidRDefault="00CF2757" w:rsidP="00744C25">
      <w:pPr>
        <w:kinsoku/>
        <w:autoSpaceDE/>
        <w:autoSpaceDN/>
        <w:adjustRightInd/>
        <w:snapToGrid/>
        <w:textAlignment w:val="auto"/>
        <w:rPr>
          <w:rFonts w:ascii="仿宋_GB2312" w:eastAsia="仿宋_GB2312" w:hAnsi="仿宋_GB2312" w:cs="仿宋_GB2312"/>
          <w:b/>
          <w:bCs/>
          <w:sz w:val="32"/>
          <w:szCs w:val="32"/>
        </w:rPr>
      </w:pPr>
      <w:r>
        <w:rPr>
          <w:rFonts w:ascii="仿宋_GB2312" w:eastAsia="仿宋_GB2312" w:hAnsi="仿宋_GB2312" w:cs="仿宋_GB2312"/>
          <w:b/>
          <w:bCs/>
          <w:sz w:val="32"/>
          <w:szCs w:val="32"/>
        </w:rPr>
        <w:br w:type="page"/>
      </w:r>
    </w:p>
    <w:p w:rsidR="00CF2757" w:rsidRDefault="00CF2757" w:rsidP="00744C25">
      <w:pPr>
        <w:kinsoku/>
        <w:rPr>
          <w:rFonts w:ascii="仿宋_GB2312" w:eastAsia="仿宋_GB2312" w:hAnsi="仿宋_GB2312" w:cs="仿宋_GB2312"/>
          <w:b/>
          <w:bCs/>
          <w:sz w:val="32"/>
          <w:szCs w:val="32"/>
        </w:rPr>
      </w:pPr>
    </w:p>
    <w:tbl>
      <w:tblPr>
        <w:tblW w:w="14175" w:type="dxa"/>
        <w:tblInd w:w="93" w:type="dxa"/>
        <w:tblLayout w:type="fixed"/>
        <w:tblLook w:val="04A0"/>
      </w:tblPr>
      <w:tblGrid>
        <w:gridCol w:w="526"/>
        <w:gridCol w:w="606"/>
        <w:gridCol w:w="1546"/>
        <w:gridCol w:w="584"/>
        <w:gridCol w:w="712"/>
        <w:gridCol w:w="1730"/>
        <w:gridCol w:w="778"/>
        <w:gridCol w:w="868"/>
        <w:gridCol w:w="821"/>
        <w:gridCol w:w="606"/>
        <w:gridCol w:w="723"/>
        <w:gridCol w:w="645"/>
        <w:gridCol w:w="619"/>
        <w:gridCol w:w="476"/>
        <w:gridCol w:w="580"/>
        <w:gridCol w:w="619"/>
        <w:gridCol w:w="619"/>
        <w:gridCol w:w="1117"/>
      </w:tblGrid>
      <w:tr w:rsidR="00CF2757" w:rsidTr="00CF2757">
        <w:trPr>
          <w:trHeight w:val="286"/>
        </w:trPr>
        <w:tc>
          <w:tcPr>
            <w:tcW w:w="14175" w:type="dxa"/>
            <w:gridSpan w:val="18"/>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预算07表</w:t>
            </w:r>
          </w:p>
        </w:tc>
      </w:tr>
      <w:tr w:rsidR="00CF2757" w:rsidTr="00CF2757">
        <w:trPr>
          <w:trHeight w:val="569"/>
        </w:trPr>
        <w:tc>
          <w:tcPr>
            <w:tcW w:w="14175" w:type="dxa"/>
            <w:gridSpan w:val="18"/>
            <w:tcBorders>
              <w:top w:val="nil"/>
              <w:left w:val="nil"/>
              <w:bottom w:val="nil"/>
              <w:right w:val="nil"/>
            </w:tcBorders>
            <w:shd w:val="clear" w:color="auto" w:fill="auto"/>
            <w:vAlign w:val="center"/>
          </w:tcPr>
          <w:p w:rsidR="00CF2757" w:rsidRDefault="00CF2757" w:rsidP="00744C25">
            <w:pPr>
              <w:kinsoku/>
              <w:jc w:val="center"/>
              <w:textAlignment w:val="center"/>
              <w:rPr>
                <w:rFonts w:ascii="宋体" w:eastAsia="宋体" w:hAnsi="宋体" w:cs="宋体"/>
                <w:b/>
                <w:bCs/>
                <w:sz w:val="38"/>
                <w:szCs w:val="38"/>
              </w:rPr>
            </w:pPr>
            <w:r>
              <w:rPr>
                <w:rFonts w:ascii="宋体" w:eastAsia="宋体" w:hAnsi="宋体" w:cs="宋体"/>
                <w:b/>
                <w:bCs/>
                <w:sz w:val="38"/>
                <w:szCs w:val="38"/>
                <w:lang w:eastAsia="zh-CN"/>
              </w:rPr>
              <w:t>2022年支出经济分类汇总表</w:t>
            </w:r>
          </w:p>
        </w:tc>
      </w:tr>
      <w:tr w:rsidR="00CF2757" w:rsidTr="00CF2757">
        <w:trPr>
          <w:trHeight w:val="285"/>
        </w:trPr>
        <w:tc>
          <w:tcPr>
            <w:tcW w:w="2678" w:type="dxa"/>
            <w:gridSpan w:val="3"/>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部门名称：  </w:t>
            </w:r>
          </w:p>
        </w:tc>
        <w:tc>
          <w:tcPr>
            <w:tcW w:w="10380" w:type="dxa"/>
            <w:gridSpan w:val="14"/>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1117" w:type="dxa"/>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单位：万元</w:t>
            </w:r>
          </w:p>
        </w:tc>
      </w:tr>
      <w:tr w:rsidR="00CF2757" w:rsidTr="00CF2757">
        <w:trPr>
          <w:trHeight w:val="285"/>
        </w:trPr>
        <w:tc>
          <w:tcPr>
            <w:tcW w:w="2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部门预算经济分类  </w:t>
            </w:r>
          </w:p>
        </w:tc>
        <w:tc>
          <w:tcPr>
            <w:tcW w:w="30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政府预算经济分类</w:t>
            </w: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总计</w:t>
            </w: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一般公共预算</w:t>
            </w:r>
          </w:p>
        </w:tc>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政府性基金</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国有资本经营预算</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上年结转结余</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财政专户管理资金收入</w:t>
            </w: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事业收入</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上级补助收入</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附属单位上缴收入</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事业单位经营收入</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其他收入  </w:t>
            </w:r>
          </w:p>
        </w:tc>
      </w:tr>
      <w:tr w:rsidR="00CF2757" w:rsidTr="00CF2757">
        <w:trPr>
          <w:trHeight w:val="455"/>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类</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款</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科目名称</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类</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款</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科目名称</w:t>
            </w: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小计</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其中：财政拨款</w:t>
            </w:r>
          </w:p>
        </w:tc>
        <w:tc>
          <w:tcPr>
            <w:tcW w:w="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r>
      <w:tr w:rsidR="00CF2757" w:rsidTr="00CF2757">
        <w:trPr>
          <w:trHeight w:val="325"/>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合计</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325"/>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111</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693.90</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452"/>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301</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99</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其他工资福利支出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501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99</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其他工资福利支出</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163.01</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163.01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163.01</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325"/>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301</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07</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绩效工资</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501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工资奖金津补贴</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3.90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3.90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3.90</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452"/>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303</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99</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其他对个人和家庭的补助</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509</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99</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其他对个人和家庭补助</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87.76</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87.76</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87.76</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325"/>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301</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01</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基本工资</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501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工资奖金津补贴</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180.93</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180.93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180.93</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325"/>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301</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07</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绩效工资</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505</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工资福利支出</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3.46</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3.46</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3.46</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325"/>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301</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02</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津贴补贴</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501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工资奖金津补贴</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64.02</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64.02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64.02</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452"/>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302</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99</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其他商品和服务支出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502</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99</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其他商品和服务支出</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78.00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78.00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78.00</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325"/>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302</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28</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工会经费</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502</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办公经费</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3.39</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3.39</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3.39</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325"/>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302</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02</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印刷费</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502</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办公经费</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4.00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4.00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4.00</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325"/>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302</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11</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差旅费</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502</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办公经费</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1.00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1.00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1.00</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325"/>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302</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01</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办公费</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502</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办公经费</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35.50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35.50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35.50</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325"/>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302</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29</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福利费</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502</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办公经费</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5.11</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5.11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5.11</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452"/>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lastRenderedPageBreak/>
              <w:t>301</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10</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职工基本医疗保险缴费</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501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01</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工资奖金津补贴</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19.63</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19.63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19.63</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678"/>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301</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08</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机关事业单位基本养老保险缴费</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501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02</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社会保障缴费</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28.36</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28.36</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28.36</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452"/>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301</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10</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职工基本医疗保险缴费</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501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02</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社会保障缴费</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14.77</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14.77</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14.77</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452"/>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301</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12</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其他社会保障缴费</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501</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02</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社会保障缴费</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1.06</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1.06</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bl>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tbl>
      <w:tblPr>
        <w:tblW w:w="14175" w:type="dxa"/>
        <w:tblInd w:w="93" w:type="dxa"/>
        <w:tblLayout w:type="fixed"/>
        <w:tblLook w:val="04A0"/>
      </w:tblPr>
      <w:tblGrid>
        <w:gridCol w:w="2710"/>
        <w:gridCol w:w="2655"/>
        <w:gridCol w:w="2461"/>
        <w:gridCol w:w="2116"/>
        <w:gridCol w:w="2116"/>
        <w:gridCol w:w="2117"/>
      </w:tblGrid>
      <w:tr w:rsidR="00CF2757" w:rsidTr="00CF2757">
        <w:trPr>
          <w:trHeight w:val="286"/>
        </w:trPr>
        <w:tc>
          <w:tcPr>
            <w:tcW w:w="15675" w:type="dxa"/>
            <w:gridSpan w:val="6"/>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预算08表</w:t>
            </w:r>
          </w:p>
        </w:tc>
      </w:tr>
      <w:tr w:rsidR="00CF2757" w:rsidTr="00CF2757">
        <w:trPr>
          <w:trHeight w:val="960"/>
        </w:trPr>
        <w:tc>
          <w:tcPr>
            <w:tcW w:w="15675" w:type="dxa"/>
            <w:gridSpan w:val="6"/>
            <w:tcBorders>
              <w:top w:val="nil"/>
              <w:left w:val="nil"/>
              <w:bottom w:val="nil"/>
              <w:right w:val="nil"/>
            </w:tcBorders>
            <w:shd w:val="clear" w:color="auto" w:fill="auto"/>
            <w:vAlign w:val="center"/>
          </w:tcPr>
          <w:p w:rsidR="00CF2757" w:rsidRDefault="00CF2757" w:rsidP="00744C25">
            <w:pPr>
              <w:kinsoku/>
              <w:jc w:val="center"/>
              <w:textAlignment w:val="center"/>
              <w:rPr>
                <w:rFonts w:ascii="宋体" w:eastAsia="宋体" w:hAnsi="宋体" w:cs="宋体"/>
                <w:b/>
                <w:bCs/>
                <w:sz w:val="38"/>
                <w:szCs w:val="38"/>
              </w:rPr>
            </w:pPr>
            <w:r>
              <w:rPr>
                <w:rFonts w:ascii="宋体" w:eastAsia="宋体" w:hAnsi="宋体" w:cs="宋体"/>
                <w:b/>
                <w:bCs/>
                <w:sz w:val="38"/>
                <w:szCs w:val="38"/>
                <w:lang w:eastAsia="zh-CN"/>
              </w:rPr>
              <w:t>2022年一般公共预算“三公”经费预算表</w:t>
            </w:r>
          </w:p>
        </w:tc>
      </w:tr>
      <w:tr w:rsidR="00CF2757" w:rsidTr="00CF2757">
        <w:trPr>
          <w:trHeight w:val="285"/>
        </w:trPr>
        <w:tc>
          <w:tcPr>
            <w:tcW w:w="3001" w:type="dxa"/>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部门名称:</w:t>
            </w:r>
          </w:p>
        </w:tc>
        <w:tc>
          <w:tcPr>
            <w:tcW w:w="10336" w:type="dxa"/>
            <w:gridSpan w:val="4"/>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2338" w:type="dxa"/>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单位：万元</w:t>
            </w:r>
          </w:p>
        </w:tc>
      </w:tr>
      <w:tr w:rsidR="00CF2757" w:rsidTr="00CF2757">
        <w:trPr>
          <w:trHeight w:val="286"/>
        </w:trPr>
        <w:tc>
          <w:tcPr>
            <w:tcW w:w="3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“三公”经费合计</w:t>
            </w:r>
          </w:p>
        </w:tc>
        <w:tc>
          <w:tcPr>
            <w:tcW w:w="2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因公出国（境）费</w:t>
            </w:r>
          </w:p>
        </w:tc>
        <w:tc>
          <w:tcPr>
            <w:tcW w:w="7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公务用车购置及运行费</w:t>
            </w:r>
          </w:p>
        </w:tc>
        <w:tc>
          <w:tcPr>
            <w:tcW w:w="23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公务接待费</w:t>
            </w:r>
          </w:p>
        </w:tc>
      </w:tr>
      <w:tr w:rsidR="00CF2757" w:rsidTr="00CF2757">
        <w:trPr>
          <w:trHeight w:val="286"/>
        </w:trPr>
        <w:tc>
          <w:tcPr>
            <w:tcW w:w="3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小计</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公务用车购置费</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公务用车运行费</w:t>
            </w:r>
          </w:p>
        </w:tc>
        <w:tc>
          <w:tcPr>
            <w:tcW w:w="23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r>
      <w:tr w:rsidR="00CF2757" w:rsidTr="00CF2757">
        <w:trPr>
          <w:trHeight w:val="286"/>
        </w:trPr>
        <w:tc>
          <w:tcPr>
            <w:tcW w:w="3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1447"/>
        </w:trPr>
        <w:tc>
          <w:tcPr>
            <w:tcW w:w="15675" w:type="dxa"/>
            <w:gridSpan w:val="6"/>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r>
      <w:tr w:rsidR="00CF2757" w:rsidTr="00CF2757">
        <w:trPr>
          <w:trHeight w:val="286"/>
        </w:trPr>
        <w:tc>
          <w:tcPr>
            <w:tcW w:w="15675" w:type="dxa"/>
            <w:gridSpan w:val="6"/>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备注：伊川县商务局2022年无“三公”经费预算拨款安排的支出，故此表无数据。 </w:t>
            </w:r>
          </w:p>
        </w:tc>
      </w:tr>
    </w:tbl>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tbl>
      <w:tblPr>
        <w:tblW w:w="14850" w:type="dxa"/>
        <w:jc w:val="center"/>
        <w:tblInd w:w="93" w:type="dxa"/>
        <w:tblLayout w:type="fixed"/>
        <w:tblLook w:val="04A0"/>
      </w:tblPr>
      <w:tblGrid>
        <w:gridCol w:w="487"/>
        <w:gridCol w:w="635"/>
        <w:gridCol w:w="668"/>
        <w:gridCol w:w="975"/>
        <w:gridCol w:w="1814"/>
        <w:gridCol w:w="1005"/>
        <w:gridCol w:w="1080"/>
        <w:gridCol w:w="1464"/>
        <w:gridCol w:w="1171"/>
        <w:gridCol w:w="1171"/>
        <w:gridCol w:w="1124"/>
        <w:gridCol w:w="990"/>
        <w:gridCol w:w="1035"/>
        <w:gridCol w:w="1231"/>
      </w:tblGrid>
      <w:tr w:rsidR="00CF2757" w:rsidTr="00CF2757">
        <w:trPr>
          <w:trHeight w:val="286"/>
          <w:jc w:val="center"/>
        </w:trPr>
        <w:tc>
          <w:tcPr>
            <w:tcW w:w="14850" w:type="dxa"/>
            <w:gridSpan w:val="14"/>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预算09表</w:t>
            </w:r>
          </w:p>
        </w:tc>
      </w:tr>
      <w:tr w:rsidR="00CF2757" w:rsidTr="00CF2757">
        <w:trPr>
          <w:trHeight w:val="569"/>
          <w:jc w:val="center"/>
        </w:trPr>
        <w:tc>
          <w:tcPr>
            <w:tcW w:w="14850" w:type="dxa"/>
            <w:gridSpan w:val="14"/>
            <w:tcBorders>
              <w:top w:val="nil"/>
              <w:left w:val="nil"/>
              <w:bottom w:val="nil"/>
              <w:right w:val="nil"/>
            </w:tcBorders>
            <w:shd w:val="clear" w:color="auto" w:fill="auto"/>
            <w:vAlign w:val="center"/>
          </w:tcPr>
          <w:p w:rsidR="00CF2757" w:rsidRDefault="00CF2757" w:rsidP="00744C25">
            <w:pPr>
              <w:kinsoku/>
              <w:jc w:val="center"/>
              <w:textAlignment w:val="center"/>
              <w:rPr>
                <w:rFonts w:ascii="宋体" w:eastAsia="宋体" w:hAnsi="宋体" w:cs="宋体"/>
                <w:b/>
                <w:bCs/>
                <w:sz w:val="38"/>
                <w:szCs w:val="38"/>
              </w:rPr>
            </w:pPr>
            <w:r>
              <w:rPr>
                <w:rFonts w:ascii="宋体" w:eastAsia="宋体" w:hAnsi="宋体" w:cs="宋体"/>
                <w:b/>
                <w:bCs/>
                <w:sz w:val="38"/>
                <w:szCs w:val="38"/>
                <w:lang w:eastAsia="zh-CN"/>
              </w:rPr>
              <w:t>2022年政府性基金支出预算表</w:t>
            </w:r>
          </w:p>
        </w:tc>
      </w:tr>
      <w:tr w:rsidR="00CF2757" w:rsidTr="00CF2757">
        <w:trPr>
          <w:trHeight w:val="285"/>
          <w:jc w:val="center"/>
        </w:trPr>
        <w:tc>
          <w:tcPr>
            <w:tcW w:w="1790" w:type="dxa"/>
            <w:gridSpan w:val="3"/>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部门名称：</w:t>
            </w:r>
          </w:p>
        </w:tc>
        <w:tc>
          <w:tcPr>
            <w:tcW w:w="11829" w:type="dxa"/>
            <w:gridSpan w:val="10"/>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1231" w:type="dxa"/>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单位：万元</w:t>
            </w:r>
          </w:p>
        </w:tc>
      </w:tr>
      <w:tr w:rsidR="00CF2757" w:rsidTr="00CF2757">
        <w:trPr>
          <w:trHeight w:val="286"/>
          <w:jc w:val="center"/>
        </w:trPr>
        <w:tc>
          <w:tcPr>
            <w:tcW w:w="179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科目编码</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单位代码</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单位（科目名称）</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合计</w:t>
            </w:r>
          </w:p>
        </w:tc>
        <w:tc>
          <w:tcPr>
            <w:tcW w:w="60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基本支出  </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项目支出</w:t>
            </w:r>
          </w:p>
        </w:tc>
      </w:tr>
      <w:tr w:rsidR="00CF2757" w:rsidTr="00CF2757">
        <w:trPr>
          <w:trHeight w:val="286"/>
          <w:jc w:val="center"/>
        </w:trPr>
        <w:tc>
          <w:tcPr>
            <w:tcW w:w="17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小计</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人员经费</w:t>
            </w:r>
          </w:p>
        </w:tc>
        <w:tc>
          <w:tcPr>
            <w:tcW w:w="22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公用经费</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小计</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其他运转类</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特定目标类</w:t>
            </w:r>
          </w:p>
        </w:tc>
      </w:tr>
      <w:tr w:rsidR="00CF2757" w:rsidTr="00CF2757">
        <w:trPr>
          <w:trHeight w:val="678"/>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类</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款</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项</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工资福利支出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对个人和家庭的补助</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商品和服务支出</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资本性支出</w:t>
            </w: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r>
      <w:tr w:rsidR="00CF2757" w:rsidTr="00CF2757">
        <w:trPr>
          <w:trHeight w:val="286"/>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合计</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633"/>
          <w:jc w:val="center"/>
        </w:trPr>
        <w:tc>
          <w:tcPr>
            <w:tcW w:w="487"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18"/>
                <w:szCs w:val="18"/>
              </w:rPr>
            </w:pPr>
          </w:p>
        </w:tc>
        <w:tc>
          <w:tcPr>
            <w:tcW w:w="635"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18"/>
                <w:szCs w:val="18"/>
              </w:rPr>
            </w:pPr>
          </w:p>
        </w:tc>
        <w:tc>
          <w:tcPr>
            <w:tcW w:w="668"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18"/>
                <w:szCs w:val="18"/>
              </w:rPr>
            </w:pPr>
          </w:p>
        </w:tc>
        <w:tc>
          <w:tcPr>
            <w:tcW w:w="975"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18"/>
                <w:szCs w:val="18"/>
              </w:rPr>
            </w:pPr>
          </w:p>
        </w:tc>
        <w:tc>
          <w:tcPr>
            <w:tcW w:w="1814"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18"/>
                <w:szCs w:val="18"/>
              </w:rPr>
            </w:pPr>
          </w:p>
        </w:tc>
        <w:tc>
          <w:tcPr>
            <w:tcW w:w="1005"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080"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464"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171"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171"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124"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990"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035"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231"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r>
      <w:tr w:rsidR="00CF2757" w:rsidTr="00CF2757">
        <w:trPr>
          <w:trHeight w:val="270"/>
          <w:jc w:val="center"/>
        </w:trPr>
        <w:tc>
          <w:tcPr>
            <w:tcW w:w="14850" w:type="dxa"/>
            <w:gridSpan w:val="14"/>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22"/>
              </w:rPr>
            </w:pPr>
            <w:r>
              <w:rPr>
                <w:rFonts w:ascii="宋体" w:eastAsia="宋体" w:hAnsi="宋体" w:cs="宋体" w:hint="eastAsia"/>
                <w:sz w:val="22"/>
                <w:szCs w:val="22"/>
                <w:lang w:eastAsia="zh-CN"/>
              </w:rPr>
              <w:t xml:space="preserve">备注：伊川县商务局2022年无政府性基金预算拨款安排的支出，故此表无数据。 </w:t>
            </w:r>
          </w:p>
        </w:tc>
      </w:tr>
    </w:tbl>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autoSpaceDE/>
        <w:autoSpaceDN/>
        <w:adjustRightInd/>
        <w:snapToGrid/>
        <w:textAlignment w:val="auto"/>
        <w:rPr>
          <w:rFonts w:ascii="仿宋_GB2312" w:eastAsia="仿宋_GB2312" w:hAnsi="仿宋_GB2312" w:cs="仿宋_GB2312"/>
          <w:b/>
          <w:bCs/>
          <w:sz w:val="32"/>
          <w:szCs w:val="32"/>
        </w:rPr>
      </w:pPr>
      <w:r>
        <w:rPr>
          <w:rFonts w:ascii="仿宋_GB2312" w:eastAsia="仿宋_GB2312" w:hAnsi="仿宋_GB2312" w:cs="仿宋_GB2312"/>
          <w:b/>
          <w:bCs/>
          <w:sz w:val="32"/>
          <w:szCs w:val="32"/>
        </w:rPr>
        <w:br w:type="page"/>
      </w:r>
    </w:p>
    <w:tbl>
      <w:tblPr>
        <w:tblW w:w="15105" w:type="dxa"/>
        <w:jc w:val="center"/>
        <w:tblInd w:w="93" w:type="dxa"/>
        <w:tblLayout w:type="fixed"/>
        <w:tblLook w:val="04A0"/>
      </w:tblPr>
      <w:tblGrid>
        <w:gridCol w:w="488"/>
        <w:gridCol w:w="635"/>
        <w:gridCol w:w="668"/>
        <w:gridCol w:w="989"/>
        <w:gridCol w:w="1933"/>
        <w:gridCol w:w="944"/>
        <w:gridCol w:w="899"/>
        <w:gridCol w:w="1464"/>
        <w:gridCol w:w="1171"/>
        <w:gridCol w:w="1171"/>
        <w:gridCol w:w="1171"/>
        <w:gridCol w:w="1171"/>
        <w:gridCol w:w="1171"/>
        <w:gridCol w:w="1230"/>
      </w:tblGrid>
      <w:tr w:rsidR="00CF2757" w:rsidTr="00CF2757">
        <w:trPr>
          <w:trHeight w:val="286"/>
          <w:jc w:val="center"/>
        </w:trPr>
        <w:tc>
          <w:tcPr>
            <w:tcW w:w="15105" w:type="dxa"/>
            <w:gridSpan w:val="14"/>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lastRenderedPageBreak/>
              <w:t>预算10表</w:t>
            </w:r>
          </w:p>
        </w:tc>
      </w:tr>
      <w:tr w:rsidR="00CF2757" w:rsidTr="00CF2757">
        <w:trPr>
          <w:trHeight w:val="569"/>
          <w:jc w:val="center"/>
        </w:trPr>
        <w:tc>
          <w:tcPr>
            <w:tcW w:w="15105" w:type="dxa"/>
            <w:gridSpan w:val="14"/>
            <w:tcBorders>
              <w:top w:val="nil"/>
              <w:left w:val="nil"/>
              <w:bottom w:val="nil"/>
              <w:right w:val="nil"/>
            </w:tcBorders>
            <w:shd w:val="clear" w:color="auto" w:fill="auto"/>
            <w:vAlign w:val="center"/>
          </w:tcPr>
          <w:p w:rsidR="00CF2757" w:rsidRDefault="00CF2757" w:rsidP="00744C25">
            <w:pPr>
              <w:kinsoku/>
              <w:jc w:val="center"/>
              <w:textAlignment w:val="center"/>
              <w:rPr>
                <w:rFonts w:ascii="宋体" w:eastAsia="宋体" w:hAnsi="宋体" w:cs="宋体"/>
                <w:b/>
                <w:bCs/>
                <w:sz w:val="38"/>
                <w:szCs w:val="38"/>
              </w:rPr>
            </w:pPr>
            <w:r>
              <w:rPr>
                <w:rFonts w:ascii="宋体" w:eastAsia="宋体" w:hAnsi="宋体" w:cs="宋体"/>
                <w:b/>
                <w:bCs/>
                <w:sz w:val="38"/>
                <w:szCs w:val="38"/>
                <w:lang w:eastAsia="zh-CN"/>
              </w:rPr>
              <w:t>2022年国有资本经营支出预算表</w:t>
            </w:r>
          </w:p>
        </w:tc>
      </w:tr>
      <w:tr w:rsidR="00CF2757" w:rsidTr="00CF2757">
        <w:trPr>
          <w:trHeight w:val="285"/>
          <w:jc w:val="center"/>
        </w:trPr>
        <w:tc>
          <w:tcPr>
            <w:tcW w:w="1791" w:type="dxa"/>
            <w:gridSpan w:val="3"/>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部门名称：</w:t>
            </w:r>
          </w:p>
        </w:tc>
        <w:tc>
          <w:tcPr>
            <w:tcW w:w="12084" w:type="dxa"/>
            <w:gridSpan w:val="10"/>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1230" w:type="dxa"/>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单位：万元</w:t>
            </w:r>
          </w:p>
        </w:tc>
      </w:tr>
      <w:tr w:rsidR="00CF2757" w:rsidTr="00CF2757">
        <w:trPr>
          <w:trHeight w:val="286"/>
          <w:jc w:val="center"/>
        </w:trPr>
        <w:tc>
          <w:tcPr>
            <w:tcW w:w="179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科目编码</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单位代码</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单位（科目名称）</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合计</w:t>
            </w:r>
          </w:p>
        </w:tc>
        <w:tc>
          <w:tcPr>
            <w:tcW w:w="58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基本支出  </w:t>
            </w:r>
          </w:p>
        </w:tc>
        <w:tc>
          <w:tcPr>
            <w:tcW w:w="35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项目支出</w:t>
            </w:r>
          </w:p>
        </w:tc>
      </w:tr>
      <w:tr w:rsidR="00CF2757" w:rsidTr="00CF2757">
        <w:trPr>
          <w:trHeight w:val="286"/>
          <w:jc w:val="center"/>
        </w:trPr>
        <w:tc>
          <w:tcPr>
            <w:tcW w:w="179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8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小计</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人员经费</w:t>
            </w:r>
          </w:p>
        </w:tc>
        <w:tc>
          <w:tcPr>
            <w:tcW w:w="23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公用经费</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小计</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其他运转类</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特定目标类</w:t>
            </w:r>
          </w:p>
        </w:tc>
      </w:tr>
      <w:tr w:rsidR="00CF2757" w:rsidTr="00CF2757">
        <w:trPr>
          <w:trHeight w:val="678"/>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类</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款</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项</w:t>
            </w: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8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工资福利支出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对个人和家庭的补助</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商品和服务支出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资本性支出</w:t>
            </w: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r>
      <w:tr w:rsidR="00CF2757" w:rsidTr="00CF2757">
        <w:trPr>
          <w:trHeight w:val="286"/>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合计</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286"/>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633"/>
          <w:jc w:val="center"/>
        </w:trPr>
        <w:tc>
          <w:tcPr>
            <w:tcW w:w="488"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18"/>
                <w:szCs w:val="18"/>
              </w:rPr>
            </w:pPr>
          </w:p>
        </w:tc>
        <w:tc>
          <w:tcPr>
            <w:tcW w:w="635"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18"/>
                <w:szCs w:val="18"/>
              </w:rPr>
            </w:pPr>
          </w:p>
        </w:tc>
        <w:tc>
          <w:tcPr>
            <w:tcW w:w="668"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18"/>
                <w:szCs w:val="18"/>
              </w:rPr>
            </w:pPr>
          </w:p>
        </w:tc>
        <w:tc>
          <w:tcPr>
            <w:tcW w:w="989"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18"/>
                <w:szCs w:val="18"/>
              </w:rPr>
            </w:pPr>
          </w:p>
        </w:tc>
        <w:tc>
          <w:tcPr>
            <w:tcW w:w="1933"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18"/>
                <w:szCs w:val="18"/>
              </w:rPr>
            </w:pPr>
          </w:p>
        </w:tc>
        <w:tc>
          <w:tcPr>
            <w:tcW w:w="944"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899"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464"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171"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171"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171"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171"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171"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230"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r>
      <w:tr w:rsidR="00CF2757" w:rsidTr="00CF2757">
        <w:trPr>
          <w:trHeight w:val="270"/>
          <w:jc w:val="center"/>
        </w:trPr>
        <w:tc>
          <w:tcPr>
            <w:tcW w:w="15105" w:type="dxa"/>
            <w:gridSpan w:val="14"/>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22"/>
              </w:rPr>
            </w:pPr>
            <w:r>
              <w:rPr>
                <w:rFonts w:ascii="宋体" w:eastAsia="宋体" w:hAnsi="宋体" w:cs="宋体" w:hint="eastAsia"/>
                <w:sz w:val="22"/>
                <w:szCs w:val="22"/>
                <w:lang w:eastAsia="zh-CN"/>
              </w:rPr>
              <w:t>备注：伊川县商务局2022年无国有资本经营预算拨款安排的支出，故此表无数据。</w:t>
            </w:r>
          </w:p>
        </w:tc>
      </w:tr>
    </w:tbl>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autoSpaceDE/>
        <w:autoSpaceDN/>
        <w:adjustRightInd/>
        <w:snapToGrid/>
        <w:textAlignment w:val="auto"/>
        <w:rPr>
          <w:rFonts w:ascii="仿宋_GB2312" w:eastAsia="仿宋_GB2312" w:hAnsi="仿宋_GB2312" w:cs="仿宋_GB2312"/>
          <w:b/>
          <w:bCs/>
          <w:sz w:val="32"/>
          <w:szCs w:val="32"/>
        </w:rPr>
      </w:pPr>
      <w:r>
        <w:rPr>
          <w:rFonts w:ascii="仿宋_GB2312" w:eastAsia="仿宋_GB2312" w:hAnsi="仿宋_GB2312" w:cs="仿宋_GB2312"/>
          <w:b/>
          <w:bCs/>
          <w:sz w:val="32"/>
          <w:szCs w:val="32"/>
        </w:rPr>
        <w:br w:type="page"/>
      </w:r>
    </w:p>
    <w:tbl>
      <w:tblPr>
        <w:tblW w:w="15810" w:type="dxa"/>
        <w:jc w:val="center"/>
        <w:tblInd w:w="93" w:type="dxa"/>
        <w:tblLayout w:type="fixed"/>
        <w:tblLook w:val="04A0"/>
      </w:tblPr>
      <w:tblGrid>
        <w:gridCol w:w="1542"/>
        <w:gridCol w:w="1926"/>
        <w:gridCol w:w="1742"/>
        <w:gridCol w:w="1172"/>
        <w:gridCol w:w="1172"/>
        <w:gridCol w:w="1171"/>
        <w:gridCol w:w="1171"/>
        <w:gridCol w:w="1171"/>
        <w:gridCol w:w="1171"/>
        <w:gridCol w:w="1171"/>
        <w:gridCol w:w="1171"/>
        <w:gridCol w:w="1230"/>
      </w:tblGrid>
      <w:tr w:rsidR="00CF2757" w:rsidTr="00CF2757">
        <w:trPr>
          <w:trHeight w:val="286"/>
          <w:jc w:val="center"/>
        </w:trPr>
        <w:tc>
          <w:tcPr>
            <w:tcW w:w="15810" w:type="dxa"/>
            <w:gridSpan w:val="12"/>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lastRenderedPageBreak/>
              <w:t>预算11表</w:t>
            </w:r>
          </w:p>
        </w:tc>
      </w:tr>
      <w:tr w:rsidR="00CF2757" w:rsidTr="00CF2757">
        <w:trPr>
          <w:trHeight w:val="720"/>
          <w:jc w:val="center"/>
        </w:trPr>
        <w:tc>
          <w:tcPr>
            <w:tcW w:w="15810" w:type="dxa"/>
            <w:gridSpan w:val="12"/>
            <w:tcBorders>
              <w:top w:val="nil"/>
              <w:left w:val="nil"/>
              <w:bottom w:val="nil"/>
              <w:right w:val="nil"/>
            </w:tcBorders>
            <w:shd w:val="clear" w:color="auto" w:fill="auto"/>
            <w:vAlign w:val="center"/>
          </w:tcPr>
          <w:p w:rsidR="00CF2757" w:rsidRDefault="00CF2757" w:rsidP="00744C25">
            <w:pPr>
              <w:kinsoku/>
              <w:jc w:val="center"/>
              <w:textAlignment w:val="center"/>
              <w:rPr>
                <w:rFonts w:ascii="宋体" w:eastAsia="宋体" w:hAnsi="宋体" w:cs="宋体"/>
                <w:b/>
                <w:bCs/>
                <w:sz w:val="38"/>
                <w:szCs w:val="38"/>
              </w:rPr>
            </w:pPr>
            <w:r>
              <w:rPr>
                <w:rFonts w:ascii="宋体" w:eastAsia="宋体" w:hAnsi="宋体" w:cs="宋体"/>
                <w:b/>
                <w:bCs/>
                <w:sz w:val="38"/>
                <w:szCs w:val="38"/>
                <w:lang w:eastAsia="zh-CN"/>
              </w:rPr>
              <w:t>2022年项目支出预算表</w:t>
            </w:r>
          </w:p>
        </w:tc>
      </w:tr>
      <w:tr w:rsidR="00CF2757" w:rsidTr="00CF2757">
        <w:trPr>
          <w:trHeight w:val="420"/>
          <w:jc w:val="center"/>
        </w:trPr>
        <w:tc>
          <w:tcPr>
            <w:tcW w:w="1542" w:type="dxa"/>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部门名称：</w:t>
            </w:r>
          </w:p>
        </w:tc>
        <w:tc>
          <w:tcPr>
            <w:tcW w:w="13038" w:type="dxa"/>
            <w:gridSpan w:val="10"/>
            <w:tcBorders>
              <w:top w:val="nil"/>
              <w:left w:val="nil"/>
              <w:bottom w:val="nil"/>
              <w:right w:val="nil"/>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1230" w:type="dxa"/>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单位：万元</w:t>
            </w:r>
          </w:p>
        </w:tc>
      </w:tr>
      <w:tr w:rsidR="00CF2757" w:rsidTr="00CF2757">
        <w:trPr>
          <w:trHeight w:val="285"/>
          <w:jc w:val="center"/>
        </w:trPr>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类型</w:t>
            </w:r>
          </w:p>
        </w:tc>
        <w:tc>
          <w:tcPr>
            <w:tcW w:w="1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项目名称</w:t>
            </w:r>
          </w:p>
        </w:tc>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项目单位</w:t>
            </w:r>
          </w:p>
        </w:tc>
        <w:tc>
          <w:tcPr>
            <w:tcW w:w="1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合计</w:t>
            </w:r>
          </w:p>
        </w:tc>
        <w:tc>
          <w:tcPr>
            <w:tcW w:w="35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本年拨款</w:t>
            </w:r>
          </w:p>
        </w:tc>
        <w:tc>
          <w:tcPr>
            <w:tcW w:w="3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财政拨款结转结余</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财政专户管理资金</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单位资金</w:t>
            </w:r>
          </w:p>
        </w:tc>
      </w:tr>
      <w:tr w:rsidR="00CF2757" w:rsidTr="00CF2757">
        <w:trPr>
          <w:trHeight w:val="600"/>
          <w:jc w:val="center"/>
        </w:trPr>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7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一般公共预算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政府性基金预算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国有资本经营预算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一般公共预算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政府性基金预算</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国有资本经营预算</w:t>
            </w: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r>
      <w:tr w:rsidR="00CF2757" w:rsidTr="00CF2757">
        <w:trPr>
          <w:trHeight w:val="420"/>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452"/>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111</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452"/>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其他运转类</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驻场监管经费</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85.63</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85.63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r w:rsidR="00CF2757" w:rsidTr="00CF2757">
        <w:trPr>
          <w:trHeight w:val="452"/>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其他运转类</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电子商务县配套资金</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75.00</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75.00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r>
    </w:tbl>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p w:rsidR="00CF2757" w:rsidRDefault="00CF2757" w:rsidP="00744C25">
      <w:pPr>
        <w:kinsoku/>
        <w:rPr>
          <w:rFonts w:ascii="仿宋_GB2312" w:eastAsia="仿宋_GB2312" w:hAnsi="仿宋_GB2312" w:cs="仿宋_GB2312"/>
          <w:b/>
          <w:bCs/>
          <w:sz w:val="32"/>
          <w:szCs w:val="32"/>
        </w:rPr>
      </w:pPr>
    </w:p>
    <w:tbl>
      <w:tblPr>
        <w:tblW w:w="14175" w:type="dxa"/>
        <w:tblInd w:w="93" w:type="dxa"/>
        <w:tblLayout w:type="fixed"/>
        <w:tblLook w:val="04A0"/>
      </w:tblPr>
      <w:tblGrid>
        <w:gridCol w:w="1225"/>
        <w:gridCol w:w="1572"/>
        <w:gridCol w:w="1977"/>
        <w:gridCol w:w="1067"/>
        <w:gridCol w:w="8334"/>
      </w:tblGrid>
      <w:tr w:rsidR="00CF2757" w:rsidTr="00CF2757">
        <w:trPr>
          <w:trHeight w:val="286"/>
        </w:trPr>
        <w:tc>
          <w:tcPr>
            <w:tcW w:w="1225"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572"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977"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067"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8334" w:type="dxa"/>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预算12表</w:t>
            </w:r>
          </w:p>
        </w:tc>
      </w:tr>
      <w:tr w:rsidR="00CF2757" w:rsidTr="00CF2757">
        <w:trPr>
          <w:trHeight w:val="569"/>
        </w:trPr>
        <w:tc>
          <w:tcPr>
            <w:tcW w:w="14175" w:type="dxa"/>
            <w:gridSpan w:val="5"/>
            <w:tcBorders>
              <w:top w:val="nil"/>
              <w:left w:val="nil"/>
              <w:bottom w:val="nil"/>
              <w:right w:val="nil"/>
            </w:tcBorders>
            <w:shd w:val="clear" w:color="auto" w:fill="auto"/>
            <w:vAlign w:val="center"/>
          </w:tcPr>
          <w:p w:rsidR="00CF2757" w:rsidRDefault="00CF2757" w:rsidP="00744C25">
            <w:pPr>
              <w:kinsoku/>
              <w:jc w:val="center"/>
              <w:textAlignment w:val="center"/>
              <w:rPr>
                <w:rFonts w:ascii="宋体" w:eastAsia="宋体" w:hAnsi="宋体" w:cs="宋体"/>
                <w:b/>
                <w:bCs/>
                <w:sz w:val="38"/>
                <w:szCs w:val="38"/>
              </w:rPr>
            </w:pPr>
            <w:r>
              <w:rPr>
                <w:rFonts w:ascii="宋体" w:eastAsia="宋体" w:hAnsi="宋体" w:cs="宋体"/>
                <w:b/>
                <w:bCs/>
                <w:sz w:val="38"/>
                <w:szCs w:val="38"/>
                <w:lang w:eastAsia="zh-CN"/>
              </w:rPr>
              <w:t>本级部门(单位)整体绩效目标表</w:t>
            </w:r>
          </w:p>
        </w:tc>
      </w:tr>
      <w:tr w:rsidR="00CF2757" w:rsidTr="00CF2757">
        <w:trPr>
          <w:trHeight w:val="286"/>
        </w:trPr>
        <w:tc>
          <w:tcPr>
            <w:tcW w:w="14175" w:type="dxa"/>
            <w:gridSpan w:val="5"/>
            <w:tcBorders>
              <w:top w:val="nil"/>
              <w:left w:val="nil"/>
              <w:bottom w:val="nil"/>
              <w:right w:val="nil"/>
            </w:tcBorders>
            <w:shd w:val="clear" w:color="auto" w:fill="auto"/>
            <w:vAlign w:val="center"/>
          </w:tcPr>
          <w:p w:rsidR="00CF2757" w:rsidRDefault="00CF2757" w:rsidP="00744C25">
            <w:pPr>
              <w:kinsoku/>
              <w:jc w:val="center"/>
              <w:textAlignment w:val="center"/>
              <w:rPr>
                <w:rFonts w:ascii="宋体" w:eastAsia="宋体" w:hAnsi="宋体" w:cs="宋体"/>
                <w:b/>
                <w:bCs/>
                <w:sz w:val="24"/>
                <w:szCs w:val="24"/>
              </w:rPr>
            </w:pPr>
            <w:r>
              <w:rPr>
                <w:rFonts w:ascii="宋体" w:eastAsia="宋体" w:hAnsi="宋体" w:cs="宋体"/>
                <w:b/>
                <w:bCs/>
                <w:sz w:val="24"/>
                <w:szCs w:val="24"/>
                <w:lang w:eastAsia="zh-CN"/>
              </w:rPr>
              <w:t xml:space="preserve">（2022年度）  </w:t>
            </w:r>
          </w:p>
        </w:tc>
      </w:tr>
      <w:tr w:rsidR="00CF2757" w:rsidTr="00CF2757">
        <w:trPr>
          <w:trHeight w:val="286"/>
        </w:trPr>
        <w:tc>
          <w:tcPr>
            <w:tcW w:w="2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部门（单位）名称  </w:t>
            </w:r>
          </w:p>
        </w:tc>
        <w:tc>
          <w:tcPr>
            <w:tcW w:w="113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伊川县商务局</w:t>
            </w:r>
          </w:p>
        </w:tc>
      </w:tr>
      <w:tr w:rsidR="00CF2757" w:rsidTr="00CF2757">
        <w:trPr>
          <w:trHeight w:val="600"/>
        </w:trPr>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年度履职目标</w:t>
            </w:r>
          </w:p>
        </w:tc>
        <w:tc>
          <w:tcPr>
            <w:tcW w:w="129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组织实施全县商贸流通，电子商务，对外贸易等商务工作规划，年度计划和政策措施，推动县服务业，农村市场体系建设和经贸产业结构调整。</w:t>
            </w:r>
          </w:p>
        </w:tc>
      </w:tr>
      <w:tr w:rsidR="00CF2757" w:rsidTr="00CF2757">
        <w:trPr>
          <w:trHeight w:val="286"/>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年度主要任务</w:t>
            </w:r>
          </w:p>
        </w:tc>
        <w:tc>
          <w:tcPr>
            <w:tcW w:w="35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任务名称</w:t>
            </w:r>
          </w:p>
        </w:tc>
        <w:tc>
          <w:tcPr>
            <w:tcW w:w="9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主要内容</w:t>
            </w:r>
          </w:p>
        </w:tc>
      </w:tr>
      <w:tr w:rsidR="00CF2757" w:rsidTr="00CF2757">
        <w:trPr>
          <w:trHeight w:val="678"/>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35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1.电子商务进农村；2.农产品直播带货；3.农产品供应链项目</w:t>
            </w:r>
          </w:p>
        </w:tc>
        <w:tc>
          <w:tcPr>
            <w:tcW w:w="9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完成本单位正常工作和上级安排的各项工作为县域经济发展引进更多电商企业推动全县服务业，农村市场体系建设和经贸产业。</w:t>
            </w:r>
          </w:p>
        </w:tc>
      </w:tr>
      <w:tr w:rsidR="00CF2757" w:rsidTr="00CF2757">
        <w:trPr>
          <w:trHeight w:val="286"/>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预算情况  </w:t>
            </w:r>
          </w:p>
        </w:tc>
        <w:tc>
          <w:tcPr>
            <w:tcW w:w="35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部门预算总额（万元）</w:t>
            </w:r>
          </w:p>
        </w:tc>
        <w:tc>
          <w:tcPr>
            <w:tcW w:w="9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693.90</w:t>
            </w:r>
          </w:p>
        </w:tc>
      </w:tr>
      <w:tr w:rsidR="00CF2757" w:rsidTr="00CF2757">
        <w:trPr>
          <w:trHeight w:val="286"/>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35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1、资金来源：（1）政府预算资金</w:t>
            </w:r>
          </w:p>
        </w:tc>
        <w:tc>
          <w:tcPr>
            <w:tcW w:w="9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693.90</w:t>
            </w:r>
          </w:p>
        </w:tc>
      </w:tr>
      <w:tr w:rsidR="00CF2757" w:rsidTr="00CF2757">
        <w:trPr>
          <w:trHeight w:val="286"/>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35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（2）财政专户管理资金</w:t>
            </w:r>
          </w:p>
        </w:tc>
        <w:tc>
          <w:tcPr>
            <w:tcW w:w="9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r>
      <w:tr w:rsidR="00CF2757" w:rsidTr="00CF2757">
        <w:trPr>
          <w:trHeight w:val="286"/>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35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（3）单位资金</w:t>
            </w:r>
          </w:p>
        </w:tc>
        <w:tc>
          <w:tcPr>
            <w:tcW w:w="9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r>
      <w:tr w:rsidR="00CF2757" w:rsidTr="00CF2757">
        <w:trPr>
          <w:trHeight w:val="286"/>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35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2、资金结构：（1）基本支出</w:t>
            </w:r>
          </w:p>
        </w:tc>
        <w:tc>
          <w:tcPr>
            <w:tcW w:w="9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533.27</w:t>
            </w:r>
          </w:p>
        </w:tc>
      </w:tr>
      <w:tr w:rsidR="00CF2757" w:rsidTr="00CF2757">
        <w:trPr>
          <w:trHeight w:val="286"/>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35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（2）项目支出</w:t>
            </w:r>
          </w:p>
        </w:tc>
        <w:tc>
          <w:tcPr>
            <w:tcW w:w="9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160.63</w:t>
            </w:r>
          </w:p>
        </w:tc>
      </w:tr>
      <w:tr w:rsidR="00CF2757" w:rsidTr="00CF2757">
        <w:trPr>
          <w:trHeight w:val="286"/>
        </w:trPr>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一级指标</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二级指标</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三级指标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指标值</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指标值说明</w:t>
            </w:r>
          </w:p>
        </w:tc>
      </w:tr>
      <w:tr w:rsidR="00CF2757" w:rsidTr="00CF2757">
        <w:trPr>
          <w:trHeight w:val="780"/>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投入管理指标  </w:t>
            </w:r>
          </w:p>
        </w:tc>
        <w:tc>
          <w:tcPr>
            <w:tcW w:w="1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工作目标管理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年度履职目标相关性</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相关</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rsidR="00CF2757" w:rsidTr="00CF2757">
        <w:trPr>
          <w:trHeight w:val="780"/>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工作任务科学性</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科学</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rsidR="00CF2757" w:rsidTr="00CF2757">
        <w:trPr>
          <w:trHeight w:val="780"/>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绩效指标合理性</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合理</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rsidR="00CF2757" w:rsidTr="00CF2757">
        <w:trPr>
          <w:trHeight w:val="400"/>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预算和财务管理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预算编制完整性</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完整</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1.部门所有收入是否全部纳入部门预算；2.部门支出预算是否统筹各类资金来源，全部纳入部门预算管理。</w:t>
            </w:r>
          </w:p>
        </w:tc>
      </w:tr>
      <w:tr w:rsidR="00CF2757" w:rsidTr="00CF2757">
        <w:trPr>
          <w:trHeight w:val="400"/>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专项资金细化率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100%</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专项资金细化率=（已细化到具体市县和承担单位的资金数/部门参与分配资金总数）×100%。</w:t>
            </w:r>
          </w:p>
        </w:tc>
      </w:tr>
      <w:tr w:rsidR="00CF2757" w:rsidTr="00CF2757">
        <w:trPr>
          <w:trHeight w:val="660"/>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预算执行率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≥90%</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预算执行率=（预算完成数/预算数）×100%。预算完成数指部门实际执行的预算数；预算数指财政部门批复的本年度部门的（调整）预算数。</w:t>
            </w:r>
          </w:p>
        </w:tc>
      </w:tr>
      <w:tr w:rsidR="00CF2757" w:rsidTr="00CF2757">
        <w:trPr>
          <w:trHeight w:val="640"/>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预算调整率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≤30%</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rsidR="00CF2757" w:rsidTr="00CF2757">
        <w:trPr>
          <w:trHeight w:val="600"/>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结转结余率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≤20%</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结转结余率=结转结余总额/预算数*100%。结转结余总额是指部门本年度的结转结余资金之和。预算数是指财政部门批复的本年度部门的（调整）预算数。</w:t>
            </w:r>
          </w:p>
        </w:tc>
      </w:tr>
      <w:tr w:rsidR="00CF2757" w:rsidTr="00CF2757">
        <w:trPr>
          <w:trHeight w:val="440"/>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 投入管理指标  </w:t>
            </w:r>
          </w:p>
        </w:tc>
        <w:tc>
          <w:tcPr>
            <w:tcW w:w="1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预算和财务管理  </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“三公经费”控制率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≤80%</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“三公经费”控制率=本年度“三公经费”实际支出数/“三公经费”预算数*100%</w:t>
            </w:r>
          </w:p>
        </w:tc>
      </w:tr>
      <w:tr w:rsidR="00CF2757" w:rsidTr="00CF2757">
        <w:trPr>
          <w:trHeight w:val="660"/>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政府采购执行率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≥98%</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政府采购执行率=（实际政府采购金额/政府采购预算数）×100%。政府采购预算：采购机关根据事业发展计划和行政任务编制的、并经过规定程序批准的年度政府采购计划。</w:t>
            </w:r>
          </w:p>
        </w:tc>
      </w:tr>
      <w:tr w:rsidR="00CF2757" w:rsidTr="00CF2757">
        <w:trPr>
          <w:trHeight w:val="480"/>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决算真实性</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真实</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反映本部门决算工作情况。决算编制数据是否账表一致，即决算报表数据与会计账簿数据是否一致。</w:t>
            </w:r>
          </w:p>
        </w:tc>
      </w:tr>
      <w:tr w:rsidR="00CF2757" w:rsidTr="00CF2757">
        <w:trPr>
          <w:trHeight w:val="1080"/>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资金使用合规性</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合规</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rsidR="00CF2757" w:rsidTr="00CF2757">
        <w:trPr>
          <w:trHeight w:val="900"/>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管理制度健全性</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健全</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rsidR="00CF2757" w:rsidTr="00CF2757">
        <w:trPr>
          <w:trHeight w:val="900"/>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预决算信息公开性</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公开</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rsidR="00CF2757" w:rsidTr="00CF2757">
        <w:trPr>
          <w:trHeight w:val="1120"/>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资产管理规范性</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规范</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rsidR="00CF2757" w:rsidTr="00CF2757">
        <w:trPr>
          <w:trHeight w:val="660"/>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绩效管理  </w:t>
            </w:r>
          </w:p>
        </w:tc>
        <w:tc>
          <w:tcPr>
            <w:tcW w:w="1977" w:type="dxa"/>
            <w:tcBorders>
              <w:top w:val="nil"/>
              <w:left w:val="nil"/>
              <w:bottom w:val="nil"/>
              <w:right w:val="nil"/>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绩效目标编制完成率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100%</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部门（单位）按要求实施绩效监控的项目数量占应实施绩效监控项目总数的比重。部门绩效监控完成率=已完成绩效监控项目数量/部门项目总数*100%</w:t>
            </w:r>
          </w:p>
        </w:tc>
      </w:tr>
      <w:tr w:rsidR="00CF2757" w:rsidTr="00CF2757">
        <w:trPr>
          <w:trHeight w:val="620"/>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绩效监控完成率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100%</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部门（单位）按要求实施绩效监控的项目数量占应实施绩效监控项目总数的比重。部门绩效监控完成率=已完成绩效监控项目数量/部门项目总数*100%</w:t>
            </w:r>
          </w:p>
        </w:tc>
      </w:tr>
      <w:tr w:rsidR="00CF2757" w:rsidTr="00CF2757">
        <w:trPr>
          <w:trHeight w:val="580"/>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绩效自评完成率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100%</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部门（单位）按要求实施绩效自评的项目数量占应实施绩效自评项目总数的比重。部门绩效自评完成率=已完成评价项目数量/部门项目总数*100%</w:t>
            </w:r>
          </w:p>
        </w:tc>
      </w:tr>
      <w:tr w:rsidR="00CF2757" w:rsidTr="00CF2757">
        <w:trPr>
          <w:trHeight w:val="500"/>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部门绩效评价完成率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100%</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部门重点绩效评价项目评价完成情况。部门绩效评价完成率=已完成评价项目数量/部门重点绩效评价项目数*100%</w:t>
            </w:r>
          </w:p>
        </w:tc>
      </w:tr>
      <w:tr w:rsidR="00CF2757" w:rsidTr="00CF2757">
        <w:trPr>
          <w:trHeight w:val="600"/>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评价结果应用率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100%</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绩效监控、单位自评、部门绩效评价、财政重点绩效评价结果应用情况。评价结果应用率=评价提出的意见建议采纳数/提出的意见建议总数*100%</w:t>
            </w:r>
          </w:p>
        </w:tc>
      </w:tr>
      <w:tr w:rsidR="00CF2757" w:rsidTr="00CF2757">
        <w:trPr>
          <w:trHeight w:val="452"/>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产出指标  </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重点工作任务完成</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服务全县优质企业和对外贸易</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合规</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改善乡村商贸体系建设</w:t>
            </w:r>
          </w:p>
        </w:tc>
      </w:tr>
      <w:tr w:rsidR="00CF2757" w:rsidTr="00CF2757">
        <w:trPr>
          <w:trHeight w:val="286"/>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履职目标实现</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规范电子商务进农村</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≥90%</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打造品牌示范建设</w:t>
            </w:r>
          </w:p>
        </w:tc>
      </w:tr>
      <w:tr w:rsidR="00CF2757" w:rsidTr="00CF2757">
        <w:trPr>
          <w:trHeight w:val="286"/>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效益指标  </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履职效益</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推动农产品销售</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≥90%</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促进我县农产品标准化</w:t>
            </w:r>
          </w:p>
        </w:tc>
      </w:tr>
      <w:tr w:rsidR="00CF2757" w:rsidTr="00CF2757">
        <w:trPr>
          <w:trHeight w:val="286"/>
        </w:trPr>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满意度</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 xml:space="preserve"> 社会公众和企业满意</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≥95%</w:t>
            </w:r>
          </w:p>
        </w:tc>
        <w:tc>
          <w:tcPr>
            <w:tcW w:w="8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textAlignment w:val="center"/>
              <w:rPr>
                <w:rFonts w:ascii="宋体" w:eastAsia="宋体" w:hAnsi="宋体" w:cs="宋体"/>
                <w:sz w:val="18"/>
                <w:szCs w:val="18"/>
              </w:rPr>
            </w:pPr>
            <w:r>
              <w:rPr>
                <w:rFonts w:ascii="宋体" w:eastAsia="宋体" w:hAnsi="宋体" w:cs="宋体"/>
                <w:sz w:val="18"/>
                <w:szCs w:val="18"/>
                <w:lang w:eastAsia="zh-CN"/>
              </w:rPr>
              <w:t>群众和企业满意</w:t>
            </w:r>
          </w:p>
        </w:tc>
      </w:tr>
    </w:tbl>
    <w:p w:rsidR="00CF2757" w:rsidRDefault="00CF2757" w:rsidP="00744C25">
      <w:pPr>
        <w:kinsoku/>
        <w:rPr>
          <w:rFonts w:ascii="仿宋_GB2312" w:eastAsia="仿宋_GB2312" w:hAnsi="仿宋_GB2312" w:cs="仿宋_GB2312"/>
          <w:b/>
          <w:bCs/>
          <w:sz w:val="32"/>
          <w:szCs w:val="32"/>
        </w:rPr>
      </w:pPr>
    </w:p>
    <w:p w:rsidR="00CF2757" w:rsidRDefault="00CF2757" w:rsidP="00744C25">
      <w:pPr>
        <w:kinsoku/>
        <w:autoSpaceDE/>
        <w:autoSpaceDN/>
        <w:adjustRightInd/>
        <w:snapToGrid/>
        <w:textAlignment w:val="auto"/>
        <w:rPr>
          <w:rFonts w:ascii="仿宋_GB2312" w:eastAsia="仿宋_GB2312" w:hAnsi="仿宋_GB2312" w:cs="仿宋_GB2312"/>
          <w:b/>
          <w:bCs/>
          <w:sz w:val="32"/>
          <w:szCs w:val="32"/>
        </w:rPr>
      </w:pPr>
      <w:r>
        <w:rPr>
          <w:rFonts w:ascii="仿宋_GB2312" w:eastAsia="仿宋_GB2312" w:hAnsi="仿宋_GB2312" w:cs="仿宋_GB2312"/>
          <w:b/>
          <w:bCs/>
          <w:sz w:val="32"/>
          <w:szCs w:val="32"/>
        </w:rPr>
        <w:br w:type="page"/>
      </w:r>
    </w:p>
    <w:tbl>
      <w:tblPr>
        <w:tblW w:w="14636" w:type="dxa"/>
        <w:jc w:val="center"/>
        <w:tblInd w:w="-368" w:type="dxa"/>
        <w:tblLayout w:type="fixed"/>
        <w:tblLook w:val="04A0"/>
      </w:tblPr>
      <w:tblGrid>
        <w:gridCol w:w="2296"/>
        <w:gridCol w:w="102"/>
        <w:gridCol w:w="1760"/>
        <w:gridCol w:w="864"/>
        <w:gridCol w:w="1122"/>
        <w:gridCol w:w="756"/>
        <w:gridCol w:w="783"/>
        <w:gridCol w:w="810"/>
        <w:gridCol w:w="538"/>
        <w:gridCol w:w="1027"/>
        <w:gridCol w:w="742"/>
        <w:gridCol w:w="1081"/>
        <w:gridCol w:w="878"/>
        <w:gridCol w:w="851"/>
        <w:gridCol w:w="1026"/>
      </w:tblGrid>
      <w:tr w:rsidR="00CF2757" w:rsidTr="00CF2757">
        <w:trPr>
          <w:trHeight w:val="286"/>
          <w:jc w:val="center"/>
        </w:trPr>
        <w:tc>
          <w:tcPr>
            <w:tcW w:w="2398" w:type="dxa"/>
            <w:gridSpan w:val="2"/>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760"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864"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122"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756"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783"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810"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538"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027"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742"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081"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878"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851" w:type="dxa"/>
            <w:tcBorders>
              <w:top w:val="nil"/>
              <w:left w:val="nil"/>
              <w:bottom w:val="nil"/>
              <w:right w:val="nil"/>
            </w:tcBorders>
            <w:shd w:val="clear" w:color="auto" w:fill="auto"/>
            <w:vAlign w:val="center"/>
          </w:tcPr>
          <w:p w:rsidR="00CF2757" w:rsidRDefault="00CF2757" w:rsidP="00744C25">
            <w:pPr>
              <w:kinsoku/>
              <w:rPr>
                <w:rFonts w:ascii="宋体" w:eastAsia="宋体" w:hAnsi="宋体" w:cs="宋体"/>
                <w:sz w:val="22"/>
              </w:rPr>
            </w:pPr>
          </w:p>
        </w:tc>
        <w:tc>
          <w:tcPr>
            <w:tcW w:w="1026" w:type="dxa"/>
            <w:tcBorders>
              <w:top w:val="nil"/>
              <w:left w:val="nil"/>
              <w:bottom w:val="nil"/>
              <w:right w:val="nil"/>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预算13表</w:t>
            </w:r>
          </w:p>
        </w:tc>
      </w:tr>
      <w:tr w:rsidR="00CF2757" w:rsidTr="00CF2757">
        <w:trPr>
          <w:trHeight w:val="569"/>
          <w:jc w:val="center"/>
        </w:trPr>
        <w:tc>
          <w:tcPr>
            <w:tcW w:w="14636" w:type="dxa"/>
            <w:gridSpan w:val="15"/>
            <w:tcBorders>
              <w:top w:val="nil"/>
              <w:left w:val="nil"/>
              <w:bottom w:val="nil"/>
              <w:right w:val="nil"/>
            </w:tcBorders>
            <w:shd w:val="clear" w:color="auto" w:fill="auto"/>
            <w:vAlign w:val="center"/>
          </w:tcPr>
          <w:p w:rsidR="00CF2757" w:rsidRDefault="00CF2757" w:rsidP="00744C25">
            <w:pPr>
              <w:kinsoku/>
              <w:jc w:val="center"/>
              <w:textAlignment w:val="center"/>
              <w:rPr>
                <w:rFonts w:ascii="宋体" w:eastAsia="宋体" w:hAnsi="宋体" w:cs="宋体"/>
                <w:b/>
                <w:bCs/>
                <w:sz w:val="38"/>
                <w:szCs w:val="38"/>
              </w:rPr>
            </w:pPr>
            <w:r>
              <w:rPr>
                <w:rFonts w:ascii="宋体" w:eastAsia="宋体" w:hAnsi="宋体" w:cs="宋体"/>
                <w:b/>
                <w:bCs/>
                <w:sz w:val="38"/>
                <w:szCs w:val="38"/>
                <w:lang w:eastAsia="zh-CN"/>
              </w:rPr>
              <w:t>2022年部门预算项目绩效目标表</w:t>
            </w:r>
          </w:p>
        </w:tc>
      </w:tr>
      <w:tr w:rsidR="00CF2757" w:rsidTr="00CF2757">
        <w:trPr>
          <w:trHeight w:val="500"/>
          <w:jc w:val="center"/>
        </w:trPr>
        <w:tc>
          <w:tcPr>
            <w:tcW w:w="2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单位编码（项目编码）</w:t>
            </w:r>
          </w:p>
        </w:tc>
        <w:tc>
          <w:tcPr>
            <w:tcW w:w="18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项目单位 （项目名称）</w:t>
            </w:r>
          </w:p>
        </w:tc>
        <w:tc>
          <w:tcPr>
            <w:tcW w:w="352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项目金额（万元）</w:t>
            </w:r>
          </w:p>
        </w:tc>
        <w:tc>
          <w:tcPr>
            <w:tcW w:w="69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绩效目标</w:t>
            </w:r>
          </w:p>
        </w:tc>
      </w:tr>
      <w:tr w:rsidR="00CF2757" w:rsidTr="00CF2757">
        <w:trPr>
          <w:trHeight w:val="380"/>
          <w:jc w:val="center"/>
        </w:trPr>
        <w:tc>
          <w:tcPr>
            <w:tcW w:w="2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352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成本指标  </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产出指标  </w:t>
            </w:r>
          </w:p>
        </w:tc>
        <w:tc>
          <w:tcPr>
            <w:tcW w:w="19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效益指标  </w:t>
            </w: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 xml:space="preserve">满意度指标  </w:t>
            </w:r>
          </w:p>
        </w:tc>
      </w:tr>
      <w:tr w:rsidR="00CF2757" w:rsidTr="00CF2757">
        <w:trPr>
          <w:trHeight w:val="640"/>
          <w:jc w:val="center"/>
        </w:trPr>
        <w:tc>
          <w:tcPr>
            <w:tcW w:w="2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18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rPr>
                <w:rFonts w:ascii="宋体" w:eastAsia="宋体" w:hAnsi="宋体" w:cs="宋体"/>
                <w:sz w:val="18"/>
                <w:szCs w:val="18"/>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资金总额</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政府预算资金</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财政专户管理资金</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单位资金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三级指标</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指标值</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三级指标</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指标值</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三级指标</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指标值</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三级指标</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指标值</w:t>
            </w:r>
          </w:p>
        </w:tc>
      </w:tr>
      <w:tr w:rsidR="00CF2757" w:rsidTr="00CF2757">
        <w:trPr>
          <w:trHeight w:val="400"/>
          <w:jc w:val="center"/>
        </w:trPr>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r>
      <w:tr w:rsidR="00CF2757" w:rsidTr="00CF2757">
        <w:trPr>
          <w:trHeight w:val="400"/>
          <w:jc w:val="center"/>
        </w:trPr>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111001</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伊川县商务局</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160.63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r>
      <w:tr w:rsidR="00CF2757" w:rsidTr="00CF2757">
        <w:trPr>
          <w:trHeight w:val="400"/>
          <w:jc w:val="center"/>
        </w:trPr>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410329220000000026068</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电子商务县配套资金</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75.00</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75.00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r>
      <w:tr w:rsidR="00CF2757" w:rsidTr="00CF2757">
        <w:trPr>
          <w:trHeight w:val="400"/>
          <w:jc w:val="center"/>
        </w:trPr>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410329220000000026071</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center"/>
              <w:textAlignment w:val="center"/>
              <w:rPr>
                <w:rFonts w:ascii="宋体" w:eastAsia="宋体" w:hAnsi="宋体" w:cs="宋体"/>
                <w:sz w:val="18"/>
                <w:szCs w:val="18"/>
              </w:rPr>
            </w:pPr>
            <w:r>
              <w:rPr>
                <w:rFonts w:ascii="宋体" w:eastAsia="宋体" w:hAnsi="宋体" w:cs="宋体"/>
                <w:sz w:val="18"/>
                <w:szCs w:val="18"/>
                <w:lang w:eastAsia="zh-CN"/>
              </w:rPr>
              <w:t>驻场监管经费</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85.63</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textAlignment w:val="center"/>
              <w:rPr>
                <w:rFonts w:ascii="宋体" w:eastAsia="宋体" w:hAnsi="宋体" w:cs="宋体"/>
                <w:sz w:val="18"/>
                <w:szCs w:val="18"/>
              </w:rPr>
            </w:pPr>
            <w:r>
              <w:rPr>
                <w:rFonts w:ascii="宋体" w:eastAsia="宋体" w:hAnsi="宋体" w:cs="宋体"/>
                <w:sz w:val="18"/>
                <w:szCs w:val="18"/>
                <w:lang w:eastAsia="zh-CN"/>
              </w:rPr>
              <w:t>85.63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jc w:val="right"/>
              <w:rPr>
                <w:rFonts w:ascii="宋体" w:eastAsia="宋体" w:hAnsi="宋体" w:cs="宋体"/>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757" w:rsidRDefault="00CF2757" w:rsidP="00744C25">
            <w:pPr>
              <w:kinsoku/>
              <w:rPr>
                <w:rFonts w:ascii="宋体" w:eastAsia="宋体" w:hAnsi="宋体" w:cs="宋体"/>
                <w:sz w:val="18"/>
                <w:szCs w:val="18"/>
              </w:rPr>
            </w:pPr>
          </w:p>
        </w:tc>
      </w:tr>
    </w:tbl>
    <w:p w:rsidR="00662CA7" w:rsidRDefault="00662CA7" w:rsidP="00744C25">
      <w:pPr>
        <w:kinsoku/>
      </w:pPr>
    </w:p>
    <w:sectPr w:rsidR="00662CA7" w:rsidSect="00CF2757">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E91" w:rsidRDefault="000D7E91" w:rsidP="0081009E">
      <w:r>
        <w:separator/>
      </w:r>
    </w:p>
  </w:endnote>
  <w:endnote w:type="continuationSeparator" w:id="0">
    <w:p w:rsidR="000D7E91" w:rsidRDefault="000D7E91" w:rsidP="008100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733151"/>
      <w:docPartObj>
        <w:docPartGallery w:val="Page Numbers (Bottom of Page)"/>
        <w:docPartUnique/>
      </w:docPartObj>
    </w:sdtPr>
    <w:sdtContent>
      <w:p w:rsidR="0081009E" w:rsidRPr="0081009E" w:rsidRDefault="0081009E">
        <w:pPr>
          <w:pStyle w:val="a5"/>
          <w:jc w:val="center"/>
          <w:rPr>
            <w:rFonts w:ascii="Times New Roman" w:hAnsi="Times New Roman" w:cs="Times New Roman"/>
            <w:sz w:val="24"/>
            <w:szCs w:val="24"/>
          </w:rPr>
        </w:pPr>
        <w:r>
          <w:rPr>
            <w:rFonts w:ascii="Times New Roman" w:eastAsiaTheme="minorEastAsia" w:hAnsi="Times New Roman" w:cs="Times New Roman" w:hint="eastAsia"/>
            <w:sz w:val="24"/>
            <w:szCs w:val="24"/>
            <w:lang w:eastAsia="zh-CN"/>
          </w:rPr>
          <w:t>—</w:t>
        </w:r>
        <w:r w:rsidRPr="0081009E">
          <w:rPr>
            <w:rFonts w:ascii="Times New Roman" w:hAnsi="Times New Roman" w:cs="Times New Roman"/>
            <w:sz w:val="24"/>
            <w:szCs w:val="24"/>
          </w:rPr>
          <w:fldChar w:fldCharType="begin"/>
        </w:r>
        <w:r w:rsidRPr="0081009E">
          <w:rPr>
            <w:rFonts w:ascii="Times New Roman" w:hAnsi="Times New Roman" w:cs="Times New Roman"/>
            <w:sz w:val="24"/>
            <w:szCs w:val="24"/>
          </w:rPr>
          <w:instrText xml:space="preserve"> PAGE   \* MERGEFORMAT </w:instrText>
        </w:r>
        <w:r w:rsidRPr="0081009E">
          <w:rPr>
            <w:rFonts w:ascii="Times New Roman" w:hAnsi="Times New Roman" w:cs="Times New Roman"/>
            <w:sz w:val="24"/>
            <w:szCs w:val="24"/>
          </w:rPr>
          <w:fldChar w:fldCharType="separate"/>
        </w:r>
        <w:r w:rsidR="00957E49" w:rsidRPr="00957E49">
          <w:rPr>
            <w:rFonts w:ascii="Times New Roman" w:hAnsi="Times New Roman" w:cs="Times New Roman"/>
            <w:noProof/>
            <w:sz w:val="24"/>
            <w:szCs w:val="24"/>
            <w:lang w:val="zh-CN"/>
          </w:rPr>
          <w:t>18</w:t>
        </w:r>
        <w:r w:rsidRPr="0081009E">
          <w:rPr>
            <w:rFonts w:ascii="Times New Roman" w:hAnsi="Times New Roman" w:cs="Times New Roman"/>
            <w:sz w:val="24"/>
            <w:szCs w:val="24"/>
          </w:rPr>
          <w:fldChar w:fldCharType="end"/>
        </w:r>
        <w:r>
          <w:rPr>
            <w:rFonts w:ascii="Times New Roman" w:eastAsiaTheme="minorEastAsia" w:hAnsi="Times New Roman" w:cs="Times New Roman" w:hint="eastAsia"/>
            <w:sz w:val="24"/>
            <w:szCs w:val="24"/>
            <w:lang w:eastAsia="zh-CN"/>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E91" w:rsidRDefault="000D7E91" w:rsidP="0081009E">
      <w:r>
        <w:separator/>
      </w:r>
    </w:p>
  </w:footnote>
  <w:footnote w:type="continuationSeparator" w:id="0">
    <w:p w:rsidR="000D7E91" w:rsidRDefault="000D7E91" w:rsidP="008100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2757"/>
    <w:rsid w:val="000D7E91"/>
    <w:rsid w:val="00662CA7"/>
    <w:rsid w:val="00744C25"/>
    <w:rsid w:val="0081009E"/>
    <w:rsid w:val="00810AFC"/>
    <w:rsid w:val="00957E49"/>
    <w:rsid w:val="00CF2757"/>
    <w:rsid w:val="00F041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57"/>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rsid w:val="00CF2757"/>
    <w:rPr>
      <w:rFonts w:ascii="仿宋" w:eastAsia="仿宋" w:hAnsi="仿宋" w:cs="仿宋"/>
      <w:sz w:val="31"/>
      <w:szCs w:val="31"/>
    </w:rPr>
  </w:style>
  <w:style w:type="character" w:customStyle="1" w:styleId="Char">
    <w:name w:val="正文文本 Char"/>
    <w:basedOn w:val="a0"/>
    <w:link w:val="a3"/>
    <w:semiHidden/>
    <w:rsid w:val="00CF2757"/>
    <w:rPr>
      <w:rFonts w:ascii="仿宋" w:eastAsia="仿宋" w:hAnsi="仿宋" w:cs="仿宋"/>
      <w:snapToGrid w:val="0"/>
      <w:color w:val="000000"/>
      <w:kern w:val="0"/>
      <w:sz w:val="31"/>
      <w:szCs w:val="31"/>
      <w:lang w:eastAsia="en-US"/>
    </w:rPr>
  </w:style>
  <w:style w:type="paragraph" w:styleId="a4">
    <w:name w:val="annotation text"/>
    <w:basedOn w:val="a"/>
    <w:link w:val="Char0"/>
    <w:qFormat/>
    <w:rsid w:val="00CF2757"/>
  </w:style>
  <w:style w:type="character" w:customStyle="1" w:styleId="Char0">
    <w:name w:val="批注文字 Char"/>
    <w:basedOn w:val="a0"/>
    <w:link w:val="a4"/>
    <w:rsid w:val="00CF2757"/>
    <w:rPr>
      <w:rFonts w:ascii="Arial" w:eastAsia="Arial" w:hAnsi="Arial" w:cs="Arial"/>
      <w:snapToGrid w:val="0"/>
      <w:color w:val="000000"/>
      <w:kern w:val="0"/>
      <w:szCs w:val="21"/>
      <w:lang w:eastAsia="en-US"/>
    </w:rPr>
  </w:style>
  <w:style w:type="paragraph" w:styleId="a5">
    <w:name w:val="footer"/>
    <w:basedOn w:val="a"/>
    <w:link w:val="Char1"/>
    <w:uiPriority w:val="99"/>
    <w:qFormat/>
    <w:rsid w:val="00CF2757"/>
    <w:pPr>
      <w:tabs>
        <w:tab w:val="center" w:pos="4153"/>
        <w:tab w:val="right" w:pos="8306"/>
      </w:tabs>
    </w:pPr>
    <w:rPr>
      <w:sz w:val="18"/>
    </w:rPr>
  </w:style>
  <w:style w:type="character" w:customStyle="1" w:styleId="Char1">
    <w:name w:val="页脚 Char"/>
    <w:basedOn w:val="a0"/>
    <w:link w:val="a5"/>
    <w:uiPriority w:val="99"/>
    <w:rsid w:val="00CF2757"/>
    <w:rPr>
      <w:rFonts w:ascii="Arial" w:eastAsia="Arial" w:hAnsi="Arial" w:cs="Arial"/>
      <w:snapToGrid w:val="0"/>
      <w:color w:val="000000"/>
      <w:kern w:val="0"/>
      <w:sz w:val="18"/>
      <w:szCs w:val="21"/>
      <w:lang w:eastAsia="en-US"/>
    </w:rPr>
  </w:style>
  <w:style w:type="paragraph" w:styleId="a6">
    <w:name w:val="header"/>
    <w:basedOn w:val="a"/>
    <w:link w:val="Char2"/>
    <w:qFormat/>
    <w:rsid w:val="00CF2757"/>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customStyle="1" w:styleId="Char2">
    <w:name w:val="页眉 Char"/>
    <w:basedOn w:val="a0"/>
    <w:link w:val="a6"/>
    <w:rsid w:val="00CF2757"/>
    <w:rPr>
      <w:rFonts w:ascii="Arial" w:eastAsia="Arial" w:hAnsi="Arial" w:cs="Arial"/>
      <w:snapToGrid w:val="0"/>
      <w:color w:val="000000"/>
      <w:kern w:val="0"/>
      <w:sz w:val="18"/>
      <w:szCs w:val="21"/>
      <w:lang w:eastAsia="en-US"/>
    </w:rPr>
  </w:style>
  <w:style w:type="table" w:customStyle="1" w:styleId="TableNormal">
    <w:name w:val="Table Normal"/>
    <w:semiHidden/>
    <w:unhideWhenUsed/>
    <w:qFormat/>
    <w:rsid w:val="00CF2757"/>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CF2757"/>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2156</Words>
  <Characters>12294</Characters>
  <Application>Microsoft Office Word</Application>
  <DocSecurity>0</DocSecurity>
  <Lines>102</Lines>
  <Paragraphs>28</Paragraphs>
  <ScaleCrop>false</ScaleCrop>
  <Company>CHINA</Company>
  <LinksUpToDate>false</LinksUpToDate>
  <CharactersWithSpaces>14422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6</cp:revision>
  <dcterms:created xsi:type="dcterms:W3CDTF">2023-09-12T01:07:00Z</dcterms:created>
  <dcterms:modified xsi:type="dcterms:W3CDTF">2023-09-12T01:13:00Z</dcterms:modified>
</cp:coreProperties>
</file>