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38" w:rsidRDefault="006B3DD1">
      <w:pPr>
        <w:overflowPunct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伊川县河滨初级中学</w:t>
      </w:r>
      <w:r>
        <w:rPr>
          <w:rFonts w:ascii="Times New Roman" w:eastAsia="方正小标宋简体" w:hAnsi="Times New Roman"/>
          <w:sz w:val="44"/>
          <w:szCs w:val="44"/>
        </w:rPr>
        <w:t>预算说明</w:t>
      </w:r>
    </w:p>
    <w:p w:rsidR="00A57438" w:rsidRDefault="00A57438">
      <w:pPr>
        <w:spacing w:line="200" w:lineRule="exact"/>
        <w:rPr>
          <w:sz w:val="24"/>
          <w:szCs w:val="24"/>
        </w:rPr>
      </w:pPr>
    </w:p>
    <w:p w:rsidR="00A57438" w:rsidRDefault="00A57438">
      <w:pPr>
        <w:spacing w:line="200" w:lineRule="exact"/>
        <w:rPr>
          <w:sz w:val="24"/>
          <w:szCs w:val="24"/>
        </w:rPr>
      </w:pPr>
    </w:p>
    <w:p w:rsidR="00A57438" w:rsidRDefault="00A57438">
      <w:pPr>
        <w:spacing w:line="264" w:lineRule="exact"/>
        <w:rPr>
          <w:sz w:val="24"/>
          <w:szCs w:val="24"/>
        </w:rPr>
      </w:pPr>
    </w:p>
    <w:p w:rsidR="00A57438" w:rsidRDefault="006B3DD1">
      <w:pPr>
        <w:spacing w:line="411" w:lineRule="exact"/>
        <w:ind w:right="6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36"/>
          <w:szCs w:val="36"/>
        </w:rPr>
        <w:t>目 录</w:t>
      </w:r>
    </w:p>
    <w:p w:rsidR="00A57438" w:rsidRDefault="00A57438">
      <w:pPr>
        <w:spacing w:line="391" w:lineRule="exact"/>
        <w:rPr>
          <w:sz w:val="24"/>
          <w:szCs w:val="24"/>
        </w:rPr>
      </w:pPr>
    </w:p>
    <w:p w:rsidR="00A57438" w:rsidRDefault="006B3DD1">
      <w:pPr>
        <w:spacing w:line="366" w:lineRule="exact"/>
        <w:ind w:left="74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第一部分伊川县河滨初级中学概括</w:t>
      </w:r>
    </w:p>
    <w:p w:rsidR="00A57438" w:rsidRDefault="00A57438">
      <w:pPr>
        <w:spacing w:line="158" w:lineRule="exact"/>
        <w:rPr>
          <w:sz w:val="24"/>
          <w:szCs w:val="24"/>
        </w:rPr>
      </w:pPr>
    </w:p>
    <w:p w:rsidR="00A57438" w:rsidRDefault="006B3DD1">
      <w:pPr>
        <w:spacing w:line="366" w:lineRule="exact"/>
        <w:ind w:left="10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一、主要职责</w:t>
      </w:r>
    </w:p>
    <w:p w:rsidR="00A57438" w:rsidRDefault="00A57438">
      <w:pPr>
        <w:spacing w:line="258" w:lineRule="exact"/>
        <w:rPr>
          <w:rFonts w:ascii="仿宋" w:eastAsia="仿宋" w:hAnsi="仿宋" w:cs="仿宋"/>
          <w:sz w:val="32"/>
          <w:szCs w:val="32"/>
        </w:rPr>
      </w:pPr>
    </w:p>
    <w:p w:rsidR="00A57438" w:rsidRDefault="006B3DD1">
      <w:pPr>
        <w:spacing w:line="366" w:lineRule="exact"/>
        <w:ind w:left="10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二、单位所属预算单位构成情况</w:t>
      </w:r>
    </w:p>
    <w:p w:rsidR="00A57438" w:rsidRDefault="00A57438">
      <w:pPr>
        <w:spacing w:line="239" w:lineRule="exact"/>
        <w:rPr>
          <w:rFonts w:ascii="仿宋" w:eastAsia="仿宋" w:hAnsi="仿宋" w:cs="仿宋"/>
          <w:sz w:val="32"/>
          <w:szCs w:val="32"/>
        </w:rPr>
      </w:pPr>
    </w:p>
    <w:p w:rsidR="00A57438" w:rsidRDefault="006B3DD1">
      <w:pPr>
        <w:spacing w:line="390" w:lineRule="exact"/>
        <w:ind w:left="74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第二部分</w:t>
      </w:r>
      <w:r>
        <w:rPr>
          <w:rFonts w:ascii="Times New Roman" w:eastAsia="Times New Roman" w:hAnsi="Times New Roman"/>
          <w:sz w:val="32"/>
          <w:szCs w:val="32"/>
        </w:rPr>
        <w:t xml:space="preserve"> 2022 </w:t>
      </w:r>
      <w:r>
        <w:rPr>
          <w:rFonts w:ascii="黑体" w:eastAsia="黑体" w:hAnsi="黑体" w:cs="黑体"/>
          <w:sz w:val="32"/>
          <w:szCs w:val="32"/>
        </w:rPr>
        <w:t>年伊川县河滨初级中学预算情况说明</w:t>
      </w:r>
    </w:p>
    <w:p w:rsidR="00A57438" w:rsidRDefault="00A57438">
      <w:pPr>
        <w:spacing w:line="247" w:lineRule="exact"/>
        <w:rPr>
          <w:sz w:val="24"/>
          <w:szCs w:val="24"/>
        </w:rPr>
      </w:pPr>
    </w:p>
    <w:p w:rsidR="00A57438" w:rsidRDefault="006B3DD1">
      <w:pPr>
        <w:spacing w:line="366" w:lineRule="exact"/>
        <w:ind w:left="74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第三部分 名词解释</w:t>
      </w:r>
    </w:p>
    <w:p w:rsidR="00A57438" w:rsidRDefault="00A57438">
      <w:pPr>
        <w:spacing w:line="243" w:lineRule="exact"/>
        <w:rPr>
          <w:sz w:val="24"/>
          <w:szCs w:val="24"/>
        </w:rPr>
      </w:pPr>
    </w:p>
    <w:p w:rsidR="00A57438" w:rsidRDefault="006B3DD1">
      <w:pPr>
        <w:spacing w:line="390" w:lineRule="exact"/>
        <w:ind w:left="74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附件：</w:t>
      </w:r>
      <w:r>
        <w:rPr>
          <w:rFonts w:ascii="Times New Roman" w:eastAsia="Times New Roman" w:hAnsi="Times New Roman"/>
          <w:sz w:val="32"/>
          <w:szCs w:val="32"/>
        </w:rPr>
        <w:t xml:space="preserve">2022 </w:t>
      </w:r>
      <w:r>
        <w:rPr>
          <w:rFonts w:ascii="黑体" w:eastAsia="黑体" w:hAnsi="黑体" w:cs="黑体"/>
          <w:sz w:val="32"/>
          <w:szCs w:val="32"/>
        </w:rPr>
        <w:t>年伊川县河滨初级中学预算表</w:t>
      </w:r>
    </w:p>
    <w:p w:rsidR="00A57438" w:rsidRDefault="00A57438">
      <w:pPr>
        <w:spacing w:line="200" w:lineRule="exact"/>
        <w:rPr>
          <w:sz w:val="24"/>
          <w:szCs w:val="24"/>
        </w:rPr>
      </w:pPr>
    </w:p>
    <w:p w:rsidR="00A57438" w:rsidRDefault="00A57438">
      <w:pPr>
        <w:spacing w:line="206" w:lineRule="exact"/>
        <w:rPr>
          <w:sz w:val="24"/>
          <w:szCs w:val="24"/>
        </w:rPr>
      </w:pPr>
    </w:p>
    <w:p w:rsidR="00A57438" w:rsidRDefault="006B3DD1">
      <w:pPr>
        <w:kinsoku w:val="0"/>
        <w:overflowPunct w:val="0"/>
        <w:adjustRightInd w:val="0"/>
        <w:snapToGrid w:val="0"/>
        <w:spacing w:line="600" w:lineRule="exact"/>
        <w:ind w:right="51"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收支预算表</w:t>
      </w:r>
    </w:p>
    <w:p w:rsidR="00A57438" w:rsidRDefault="006B3DD1">
      <w:pPr>
        <w:kinsoku w:val="0"/>
        <w:overflowPunct w:val="0"/>
        <w:adjustRightInd w:val="0"/>
        <w:snapToGrid w:val="0"/>
        <w:spacing w:line="600" w:lineRule="exact"/>
        <w:ind w:right="51"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收入预算表</w:t>
      </w:r>
    </w:p>
    <w:p w:rsidR="00A57438" w:rsidRDefault="006B3DD1">
      <w:pPr>
        <w:kinsoku w:val="0"/>
        <w:overflowPunct w:val="0"/>
        <w:adjustRightInd w:val="0"/>
        <w:snapToGrid w:val="0"/>
        <w:spacing w:line="600" w:lineRule="exact"/>
        <w:ind w:right="51"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支出预算表</w:t>
      </w:r>
    </w:p>
    <w:p w:rsidR="00A57438" w:rsidRDefault="006B3DD1">
      <w:pPr>
        <w:kinsoku w:val="0"/>
        <w:overflowPunct w:val="0"/>
        <w:adjustRightInd w:val="0"/>
        <w:snapToGrid w:val="0"/>
        <w:spacing w:line="600" w:lineRule="exact"/>
        <w:ind w:right="51"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四、财政拨款收支预算表</w:t>
      </w:r>
    </w:p>
    <w:p w:rsidR="00A57438" w:rsidRDefault="006B3DD1">
      <w:pPr>
        <w:kinsoku w:val="0"/>
        <w:overflowPunct w:val="0"/>
        <w:adjustRightInd w:val="0"/>
        <w:snapToGrid w:val="0"/>
        <w:spacing w:line="600" w:lineRule="exact"/>
        <w:ind w:right="51"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五、一般公共预算支出预算表</w:t>
      </w:r>
    </w:p>
    <w:p w:rsidR="00A57438" w:rsidRDefault="006B3DD1">
      <w:pPr>
        <w:kinsoku w:val="0"/>
        <w:overflowPunct w:val="0"/>
        <w:adjustRightInd w:val="0"/>
        <w:snapToGrid w:val="0"/>
        <w:spacing w:line="600" w:lineRule="exact"/>
        <w:ind w:right="51"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六、一般公共预算基本支出预算表</w:t>
      </w:r>
    </w:p>
    <w:p w:rsidR="00A57438" w:rsidRDefault="006B3DD1">
      <w:pPr>
        <w:kinsoku w:val="0"/>
        <w:overflowPunct w:val="0"/>
        <w:adjustRightInd w:val="0"/>
        <w:snapToGrid w:val="0"/>
        <w:spacing w:line="600" w:lineRule="exact"/>
        <w:ind w:right="51"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七、支出经济分类汇总表</w:t>
      </w:r>
    </w:p>
    <w:p w:rsidR="00A57438" w:rsidRDefault="006B3DD1">
      <w:pPr>
        <w:kinsoku w:val="0"/>
        <w:overflowPunct w:val="0"/>
        <w:adjustRightInd w:val="0"/>
        <w:snapToGrid w:val="0"/>
        <w:spacing w:line="600" w:lineRule="exact"/>
        <w:ind w:right="51"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八、一般公共预算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经费预算表</w:t>
      </w:r>
    </w:p>
    <w:p w:rsidR="00A57438" w:rsidRDefault="006B3DD1">
      <w:pPr>
        <w:kinsoku w:val="0"/>
        <w:overflowPunct w:val="0"/>
        <w:adjustRightInd w:val="0"/>
        <w:snapToGrid w:val="0"/>
        <w:spacing w:line="600" w:lineRule="exact"/>
        <w:ind w:right="51"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九、政府性基金预算支出预算表</w:t>
      </w:r>
    </w:p>
    <w:p w:rsidR="00A57438" w:rsidRDefault="006B3DD1">
      <w:pPr>
        <w:kinsoku w:val="0"/>
        <w:overflowPunct w:val="0"/>
        <w:adjustRightInd w:val="0"/>
        <w:snapToGrid w:val="0"/>
        <w:spacing w:line="600" w:lineRule="exact"/>
        <w:ind w:right="51"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十、国有资本经营预算支出预算表</w:t>
      </w:r>
    </w:p>
    <w:p w:rsidR="00A57438" w:rsidRDefault="006B3DD1">
      <w:pPr>
        <w:kinsoku w:val="0"/>
        <w:overflowPunct w:val="0"/>
        <w:adjustRightInd w:val="0"/>
        <w:snapToGrid w:val="0"/>
        <w:spacing w:line="600" w:lineRule="exact"/>
        <w:ind w:right="51"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十一、项目支出预算表</w:t>
      </w:r>
    </w:p>
    <w:p w:rsidR="00A57438" w:rsidRDefault="006B3DD1">
      <w:pPr>
        <w:kinsoku w:val="0"/>
        <w:overflowPunct w:val="0"/>
        <w:adjustRightInd w:val="0"/>
        <w:snapToGrid w:val="0"/>
        <w:spacing w:line="600" w:lineRule="exact"/>
        <w:ind w:right="51" w:firstLineChars="300" w:firstLine="960"/>
        <w:jc w:val="left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仿宋_GB2312" w:hAnsi="Times New Roman"/>
          <w:sz w:val="32"/>
          <w:szCs w:val="32"/>
        </w:rPr>
        <w:t>十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预算项目绩效目标表</w:t>
      </w:r>
    </w:p>
    <w:p w:rsidR="00A57438" w:rsidRDefault="006B3DD1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36"/>
          <w:szCs w:val="36"/>
        </w:rPr>
        <w:lastRenderedPageBreak/>
        <w:t>第一部分</w:t>
      </w:r>
    </w:p>
    <w:p w:rsidR="00A57438" w:rsidRDefault="006B3DD1"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伊川县河滨初级中学</w:t>
      </w:r>
      <w:r>
        <w:rPr>
          <w:rFonts w:ascii="Times New Roman" w:hAnsi="Times New Roman"/>
          <w:b/>
          <w:bCs/>
          <w:sz w:val="32"/>
          <w:szCs w:val="32"/>
        </w:rPr>
        <w:t>概况</w:t>
      </w:r>
    </w:p>
    <w:p w:rsidR="00A57438" w:rsidRDefault="00A57438">
      <w:pPr>
        <w:overflowPunct w:val="0"/>
        <w:adjustRightInd w:val="0"/>
        <w:snapToGrid w:val="0"/>
        <w:spacing w:line="600" w:lineRule="exact"/>
        <w:ind w:firstLineChars="200" w:firstLine="640"/>
        <w:jc w:val="center"/>
        <w:rPr>
          <w:rFonts w:ascii="Times New Roman" w:eastAsia="黑体" w:hAnsi="Times New Roman"/>
          <w:sz w:val="32"/>
          <w:szCs w:val="32"/>
        </w:rPr>
      </w:pPr>
    </w:p>
    <w:p w:rsidR="00A57438" w:rsidRDefault="006B3DD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 w:hint="eastAsia"/>
          <w:sz w:val="32"/>
          <w:szCs w:val="32"/>
        </w:rPr>
        <w:t>伊川县河滨初级中学</w:t>
      </w:r>
      <w:r>
        <w:rPr>
          <w:rFonts w:ascii="Times New Roman" w:eastAsia="黑体" w:hAnsi="Times New Roman"/>
          <w:sz w:val="32"/>
          <w:szCs w:val="32"/>
        </w:rPr>
        <w:t>主要职责</w:t>
      </w:r>
    </w:p>
    <w:p w:rsidR="00A57438" w:rsidRDefault="006B3DD1">
      <w:pPr>
        <w:tabs>
          <w:tab w:val="left" w:pos="525"/>
        </w:tabs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实施初中义务教育，促进基础教育发展</w:t>
      </w:r>
    </w:p>
    <w:p w:rsidR="00A57438" w:rsidRDefault="006B3DD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实施初中学历教育，提高学生综合素质</w:t>
      </w:r>
    </w:p>
    <w:p w:rsidR="00A57438" w:rsidRDefault="006B3DD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培养学生多样化发展和良好品德</w:t>
      </w:r>
    </w:p>
    <w:p w:rsidR="00A57438" w:rsidRDefault="006B3DD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</w:t>
      </w:r>
      <w:r>
        <w:rPr>
          <w:rFonts w:ascii="Times New Roman" w:eastAsia="黑体" w:hAnsi="Times New Roman" w:hint="eastAsia"/>
          <w:sz w:val="32"/>
          <w:szCs w:val="32"/>
        </w:rPr>
        <w:t>伊川县河滨初级中学</w:t>
      </w:r>
      <w:r>
        <w:rPr>
          <w:rFonts w:ascii="Times New Roman" w:eastAsia="黑体" w:hAnsi="Times New Roman"/>
          <w:sz w:val="32"/>
          <w:szCs w:val="32"/>
        </w:rPr>
        <w:t>预算单位构成情况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right="118" w:firstLineChars="200" w:firstLine="640"/>
        <w:jc w:val="left"/>
        <w:rPr>
          <w:rFonts w:ascii="Times New Roman" w:eastAsia="仿宋_GB2312" w:hAnsi="Times New Roman"/>
          <w:spacing w:val="-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本预算为伊川县河滨初级中学预算，</w:t>
      </w:r>
      <w:r>
        <w:rPr>
          <w:rFonts w:ascii="Times New Roman" w:eastAsia="仿宋_GB2312" w:hAnsi="Times New Roman" w:hint="eastAsia"/>
          <w:spacing w:val="2"/>
          <w:kern w:val="0"/>
          <w:sz w:val="32"/>
          <w:szCs w:val="32"/>
        </w:rPr>
        <w:t>内设科室：</w:t>
      </w:r>
      <w:r>
        <w:rPr>
          <w:rFonts w:ascii="Times New Roman" w:eastAsia="仿宋_GB2312" w:hAnsi="Times New Roman"/>
          <w:spacing w:val="-1"/>
          <w:kern w:val="0"/>
          <w:sz w:val="32"/>
          <w:szCs w:val="32"/>
        </w:rPr>
        <w:t>办公室、</w:t>
      </w:r>
      <w:r>
        <w:rPr>
          <w:rFonts w:ascii="Times New Roman" w:eastAsia="仿宋_GB2312" w:hAnsi="Times New Roman" w:hint="eastAsia"/>
          <w:spacing w:val="-1"/>
          <w:kern w:val="0"/>
          <w:sz w:val="32"/>
          <w:szCs w:val="32"/>
        </w:rPr>
        <w:t>政教处、教导处、后勤处、教务处等</w:t>
      </w:r>
      <w:r>
        <w:rPr>
          <w:rFonts w:ascii="Times New Roman" w:eastAsia="仿宋_GB2312" w:hAnsi="Times New Roman"/>
          <w:spacing w:val="-1"/>
          <w:kern w:val="0"/>
          <w:sz w:val="32"/>
          <w:szCs w:val="32"/>
        </w:rPr>
        <w:t>。</w:t>
      </w:r>
    </w:p>
    <w:p w:rsidR="00A57438" w:rsidRDefault="00A57438">
      <w:pPr>
        <w:kinsoku w:val="0"/>
        <w:overflowPunct w:val="0"/>
        <w:adjustRightInd w:val="0"/>
        <w:snapToGrid w:val="0"/>
        <w:spacing w:line="600" w:lineRule="exact"/>
        <w:ind w:right="24" w:firstLineChars="200" w:firstLine="640"/>
        <w:jc w:val="left"/>
        <w:rPr>
          <w:rFonts w:ascii="Times New Roman" w:eastAsia="仿宋_GB2312" w:hAnsi="Times New Roman"/>
          <w:sz w:val="32"/>
          <w:szCs w:val="32"/>
          <w:highlight w:val="yellow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57438" w:rsidRDefault="006B3DD1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lastRenderedPageBreak/>
        <w:t>第二部分</w:t>
      </w:r>
    </w:p>
    <w:p w:rsidR="00A57438" w:rsidRDefault="006B3DD1"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2022</w:t>
      </w:r>
      <w:r>
        <w:rPr>
          <w:rFonts w:ascii="Times New Roman" w:hAnsi="Times New Roman"/>
          <w:b/>
          <w:bCs/>
          <w:sz w:val="32"/>
          <w:szCs w:val="32"/>
        </w:rPr>
        <w:t>年</w:t>
      </w:r>
      <w:r>
        <w:rPr>
          <w:rFonts w:ascii="Times New Roman" w:hAnsi="Times New Roman" w:hint="eastAsia"/>
          <w:b/>
          <w:bCs/>
          <w:sz w:val="32"/>
          <w:szCs w:val="32"/>
        </w:rPr>
        <w:t>伊川县河滨初级中学预算</w:t>
      </w:r>
      <w:r>
        <w:rPr>
          <w:rFonts w:ascii="Times New Roman" w:hAnsi="Times New Roman"/>
          <w:b/>
          <w:bCs/>
          <w:sz w:val="32"/>
          <w:szCs w:val="32"/>
        </w:rPr>
        <w:t>情况说明</w:t>
      </w:r>
    </w:p>
    <w:p w:rsidR="00A57438" w:rsidRDefault="00A5743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A57438" w:rsidRDefault="006B3DD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一、收入支出预算总体情况说明</w:t>
      </w:r>
    </w:p>
    <w:p w:rsidR="00A57438" w:rsidRDefault="006B3DD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一般公共预算</w:t>
      </w:r>
      <w:r>
        <w:rPr>
          <w:rFonts w:ascii="Times New Roman" w:eastAsia="仿宋_GB2312" w:hAnsi="Times New Roman"/>
          <w:sz w:val="32"/>
          <w:szCs w:val="32"/>
        </w:rPr>
        <w:t>收入</w:t>
      </w:r>
      <w:r>
        <w:rPr>
          <w:rFonts w:ascii="Times New Roman" w:eastAsia="仿宋_GB2312" w:hAnsi="Times New Roman" w:hint="eastAsia"/>
          <w:sz w:val="32"/>
          <w:szCs w:val="32"/>
        </w:rPr>
        <w:t>196.51</w:t>
      </w:r>
      <w:r>
        <w:rPr>
          <w:rFonts w:ascii="Times New Roman" w:eastAsia="仿宋_GB2312" w:hAnsi="Times New Roman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年结转结余</w:t>
      </w:r>
      <w:r>
        <w:rPr>
          <w:rFonts w:ascii="Times New Roman" w:eastAsia="仿宋_GB2312" w:hAnsi="Times New Roman" w:hint="eastAsia"/>
          <w:sz w:val="32"/>
          <w:szCs w:val="32"/>
        </w:rPr>
        <w:t>33.76</w:t>
      </w:r>
      <w:r>
        <w:rPr>
          <w:rFonts w:ascii="Times New Roman" w:eastAsia="仿宋_GB2312" w:hAnsi="Times New Roman" w:hint="eastAsia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年收入总计</w:t>
      </w:r>
      <w:r>
        <w:rPr>
          <w:rFonts w:ascii="Times New Roman" w:eastAsia="仿宋_GB2312" w:hAnsi="Times New Roman" w:hint="eastAsia"/>
          <w:sz w:val="32"/>
          <w:szCs w:val="32"/>
        </w:rPr>
        <w:t>230.27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支出总计</w:t>
      </w:r>
      <w:r>
        <w:rPr>
          <w:rFonts w:ascii="Times New Roman" w:eastAsia="仿宋_GB2312" w:hAnsi="Times New Roman" w:hint="eastAsia"/>
          <w:sz w:val="32"/>
          <w:szCs w:val="32"/>
        </w:rPr>
        <w:t>230.27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与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年预算</w:t>
      </w:r>
      <w:r>
        <w:rPr>
          <w:rFonts w:ascii="Times New Roman" w:eastAsia="仿宋_GB2312" w:hAnsi="Times New Roman" w:hint="eastAsia"/>
          <w:sz w:val="32"/>
          <w:szCs w:val="32"/>
        </w:rPr>
        <w:t>174.11</w:t>
      </w:r>
      <w:r>
        <w:rPr>
          <w:rFonts w:ascii="Times New Roman" w:eastAsia="仿宋_GB2312" w:hAnsi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/>
          <w:sz w:val="32"/>
          <w:szCs w:val="32"/>
        </w:rPr>
        <w:t>相比，收入增加</w:t>
      </w:r>
      <w:r>
        <w:rPr>
          <w:rFonts w:ascii="Times New Roman" w:eastAsia="仿宋_GB2312" w:hAnsi="Times New Roman" w:hint="eastAsia"/>
          <w:sz w:val="32"/>
          <w:szCs w:val="32"/>
        </w:rPr>
        <w:t>56.16</w:t>
      </w:r>
      <w:r>
        <w:rPr>
          <w:rFonts w:ascii="Times New Roman" w:eastAsia="仿宋_GB2312" w:hAnsi="Times New Roman"/>
          <w:sz w:val="32"/>
          <w:szCs w:val="32"/>
        </w:rPr>
        <w:t>万元，增长</w:t>
      </w:r>
      <w:r>
        <w:rPr>
          <w:rFonts w:ascii="Times New Roman" w:eastAsia="仿宋_GB2312" w:hAnsi="Times New Roman" w:hint="eastAsia"/>
          <w:sz w:val="32"/>
          <w:szCs w:val="32"/>
        </w:rPr>
        <w:t>32.26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。主要原因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年结转结余资金计入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年年初预算</w:t>
      </w:r>
      <w:r>
        <w:rPr>
          <w:rFonts w:ascii="Times New Roman" w:eastAsia="仿宋_GB2312" w:hAnsi="Times New Roman"/>
          <w:sz w:val="32"/>
          <w:szCs w:val="32"/>
        </w:rPr>
        <w:t>;</w:t>
      </w:r>
      <w:r>
        <w:rPr>
          <w:rFonts w:ascii="Times New Roman" w:eastAsia="仿宋_GB2312" w:hAnsi="Times New Roman"/>
          <w:sz w:val="32"/>
          <w:szCs w:val="32"/>
        </w:rPr>
        <w:t>支出增加</w:t>
      </w:r>
      <w:r>
        <w:rPr>
          <w:rFonts w:ascii="Times New Roman" w:eastAsia="仿宋_GB2312" w:hAnsi="Times New Roman" w:hint="eastAsia"/>
          <w:sz w:val="32"/>
          <w:szCs w:val="32"/>
        </w:rPr>
        <w:t>56.16</w:t>
      </w:r>
      <w:r>
        <w:rPr>
          <w:rFonts w:ascii="Times New Roman" w:eastAsia="仿宋_GB2312" w:hAnsi="Times New Roman"/>
          <w:sz w:val="32"/>
          <w:szCs w:val="32"/>
        </w:rPr>
        <w:t>万元，增长</w:t>
      </w:r>
      <w:r>
        <w:rPr>
          <w:rFonts w:ascii="Times New Roman" w:eastAsia="仿宋_GB2312" w:hAnsi="Times New Roman" w:hint="eastAsia"/>
          <w:sz w:val="32"/>
          <w:szCs w:val="32"/>
        </w:rPr>
        <w:t>32.26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。主要原因：</w:t>
      </w:r>
      <w:r>
        <w:rPr>
          <w:rFonts w:ascii="Times New Roman" w:eastAsia="仿宋_GB2312" w:hAnsi="Times New Roman" w:hint="eastAsia"/>
          <w:sz w:val="32"/>
          <w:szCs w:val="32"/>
        </w:rPr>
        <w:t>教师工资增加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二、收入预算总体情况说明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年收入合计</w:t>
      </w:r>
      <w:r>
        <w:rPr>
          <w:rFonts w:ascii="Times New Roman" w:eastAsia="仿宋_GB2312" w:hAnsi="Times New Roman" w:hint="eastAsia"/>
          <w:sz w:val="32"/>
          <w:szCs w:val="32"/>
        </w:rPr>
        <w:t>230.27</w:t>
      </w:r>
      <w:r>
        <w:rPr>
          <w:rFonts w:ascii="Times New Roman" w:eastAsia="仿宋_GB2312" w:hAnsi="Times New Roman"/>
          <w:sz w:val="32"/>
          <w:szCs w:val="32"/>
        </w:rPr>
        <w:t>万元，其中：一般公共预算</w:t>
      </w:r>
      <w:r>
        <w:rPr>
          <w:rFonts w:ascii="Times New Roman" w:eastAsia="仿宋_GB2312" w:hAnsi="Times New Roman" w:hint="eastAsia"/>
          <w:sz w:val="32"/>
          <w:szCs w:val="32"/>
        </w:rPr>
        <w:t>196.51</w:t>
      </w:r>
      <w:r>
        <w:rPr>
          <w:rFonts w:ascii="Times New Roman" w:eastAsia="仿宋_GB2312" w:hAnsi="Times New Roman"/>
          <w:sz w:val="32"/>
          <w:szCs w:val="32"/>
        </w:rPr>
        <w:t>万</w:t>
      </w:r>
      <w:r>
        <w:rPr>
          <w:rFonts w:ascii="Times New Roman" w:eastAsia="仿宋_GB2312" w:hAnsi="Times New Roman" w:hint="eastAsia"/>
          <w:sz w:val="32"/>
          <w:szCs w:val="32"/>
        </w:rPr>
        <w:t>;</w:t>
      </w:r>
      <w:r>
        <w:rPr>
          <w:rFonts w:ascii="Times New Roman" w:eastAsia="仿宋_GB2312" w:hAnsi="Times New Roman" w:hint="eastAsia"/>
          <w:sz w:val="32"/>
          <w:szCs w:val="32"/>
        </w:rPr>
        <w:t>政府性基金收入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/>
          <w:sz w:val="32"/>
          <w:szCs w:val="32"/>
        </w:rPr>
        <w:t>;</w:t>
      </w:r>
      <w:r>
        <w:rPr>
          <w:rFonts w:ascii="Times New Roman" w:eastAsia="仿宋_GB2312" w:hAnsi="Times New Roman" w:hint="eastAsia"/>
          <w:sz w:val="32"/>
          <w:szCs w:val="32"/>
        </w:rPr>
        <w:t>专户管理的教育收费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年结余</w:t>
      </w:r>
      <w:r>
        <w:rPr>
          <w:rFonts w:ascii="Times New Roman" w:eastAsia="仿宋_GB2312" w:hAnsi="Times New Roman" w:hint="eastAsia"/>
          <w:sz w:val="32"/>
          <w:szCs w:val="32"/>
        </w:rPr>
        <w:t>33.76</w:t>
      </w:r>
      <w:r>
        <w:rPr>
          <w:rFonts w:ascii="Times New Roman" w:eastAsia="仿宋_GB2312" w:hAnsi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三、支出预算总体情况说明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年支出合计</w:t>
      </w:r>
      <w:r>
        <w:rPr>
          <w:rFonts w:ascii="Times New Roman" w:eastAsia="仿宋_GB2312" w:hAnsi="Times New Roman" w:hint="eastAsia"/>
          <w:sz w:val="32"/>
          <w:szCs w:val="32"/>
        </w:rPr>
        <w:t>230.27</w:t>
      </w:r>
      <w:r>
        <w:rPr>
          <w:rFonts w:ascii="Times New Roman" w:eastAsia="仿宋_GB2312" w:hAnsi="Times New Roman"/>
          <w:sz w:val="32"/>
          <w:szCs w:val="32"/>
        </w:rPr>
        <w:t>万元，其中：基本支出</w:t>
      </w:r>
      <w:r>
        <w:rPr>
          <w:rFonts w:ascii="Times New Roman" w:eastAsia="仿宋_GB2312" w:hAnsi="Times New Roman" w:hint="eastAsia"/>
          <w:sz w:val="32"/>
          <w:szCs w:val="32"/>
        </w:rPr>
        <w:t>203.22</w:t>
      </w:r>
      <w:r>
        <w:rPr>
          <w:rFonts w:ascii="Times New Roman" w:eastAsia="仿宋_GB2312" w:hAnsi="Times New Roman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88.25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；项目支出</w:t>
      </w:r>
      <w:r>
        <w:rPr>
          <w:rFonts w:ascii="Times New Roman" w:eastAsia="仿宋_GB2312" w:hAnsi="Times New Roman" w:hint="eastAsia"/>
          <w:sz w:val="32"/>
          <w:szCs w:val="32"/>
        </w:rPr>
        <w:t>27.05</w:t>
      </w:r>
      <w:r>
        <w:rPr>
          <w:rFonts w:ascii="Times New Roman" w:eastAsia="仿宋_GB2312" w:hAnsi="Times New Roman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11.75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四、财政拨款收入支出预算总体情况说明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伊川县河滨初级中学是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年新增独立预算单位，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年一般公共预算收支预算</w:t>
      </w:r>
      <w:r w:rsidR="00517592">
        <w:rPr>
          <w:rFonts w:ascii="Times New Roman" w:eastAsia="仿宋_GB2312" w:hAnsi="Times New Roman" w:hint="eastAsia"/>
          <w:sz w:val="32"/>
          <w:szCs w:val="32"/>
        </w:rPr>
        <w:t>230.27</w:t>
      </w:r>
      <w:r>
        <w:rPr>
          <w:rFonts w:ascii="Times New Roman" w:eastAsia="仿宋_GB2312" w:hAnsi="Times New Roman"/>
          <w:sz w:val="32"/>
          <w:szCs w:val="32"/>
        </w:rPr>
        <w:t>万元，政府性基金收支预算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万元。与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年相比，一般公共预算收支预算增加</w:t>
      </w:r>
      <w:r>
        <w:rPr>
          <w:rFonts w:ascii="Times New Roman" w:eastAsia="仿宋_GB2312" w:hAnsi="Times New Roman" w:hint="eastAsia"/>
          <w:sz w:val="32"/>
          <w:szCs w:val="32"/>
        </w:rPr>
        <w:t>56.16</w:t>
      </w:r>
      <w:r>
        <w:rPr>
          <w:rFonts w:ascii="Times New Roman" w:eastAsia="仿宋_GB2312" w:hAnsi="Times New Roman"/>
          <w:sz w:val="32"/>
          <w:szCs w:val="32"/>
        </w:rPr>
        <w:t>万元，</w:t>
      </w:r>
      <w:r>
        <w:rPr>
          <w:rFonts w:ascii="Times New Roman" w:eastAsia="仿宋_GB2312" w:hAnsi="Times New Roman"/>
          <w:sz w:val="32"/>
          <w:szCs w:val="32"/>
        </w:rPr>
        <w:lastRenderedPageBreak/>
        <w:t>增长</w:t>
      </w:r>
      <w:r>
        <w:rPr>
          <w:rFonts w:ascii="Times New Roman" w:eastAsia="仿宋_GB2312" w:hAnsi="Times New Roman" w:hint="eastAsia"/>
          <w:sz w:val="32"/>
          <w:szCs w:val="32"/>
        </w:rPr>
        <w:t>32.26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，主要原因：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年结转结余资金计入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年年初预算，教师工资增加</w:t>
      </w:r>
      <w:r>
        <w:rPr>
          <w:rFonts w:ascii="Times New Roman" w:eastAsia="仿宋_GB2312" w:hAnsi="Times New Roman"/>
          <w:sz w:val="32"/>
          <w:szCs w:val="32"/>
        </w:rPr>
        <w:t>；政府性基金收支预算增加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万元，增长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五、一般公共预算支出预算情况说明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hint="eastAsia"/>
          <w:sz w:val="32"/>
          <w:szCs w:val="32"/>
        </w:rPr>
        <w:t>230.27</w:t>
      </w:r>
      <w:r>
        <w:rPr>
          <w:rFonts w:ascii="Times New Roman" w:eastAsia="仿宋_GB2312" w:hAnsi="Times New Roman"/>
          <w:sz w:val="32"/>
          <w:szCs w:val="32"/>
        </w:rPr>
        <w:t>万元。其中：基本支出</w:t>
      </w:r>
      <w:r>
        <w:rPr>
          <w:rFonts w:ascii="Times New Roman" w:eastAsia="仿宋_GB2312" w:hAnsi="Times New Roman" w:hint="eastAsia"/>
          <w:sz w:val="32"/>
          <w:szCs w:val="32"/>
        </w:rPr>
        <w:t>203.22</w:t>
      </w:r>
      <w:r>
        <w:rPr>
          <w:rFonts w:ascii="Times New Roman" w:eastAsia="仿宋_GB2312" w:hAnsi="Times New Roman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88.25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；项目支出</w:t>
      </w:r>
      <w:r>
        <w:rPr>
          <w:rFonts w:ascii="Times New Roman" w:eastAsia="仿宋_GB2312" w:hAnsi="Times New Roman" w:hint="eastAsia"/>
          <w:sz w:val="32"/>
          <w:szCs w:val="32"/>
        </w:rPr>
        <w:t>27.05</w:t>
      </w:r>
      <w:r>
        <w:rPr>
          <w:rFonts w:ascii="Times New Roman" w:eastAsia="仿宋_GB2312" w:hAnsi="Times New Roman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11.75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六、</w:t>
      </w:r>
      <w:r>
        <w:rPr>
          <w:rFonts w:ascii="Times New Roman" w:eastAsia="黑体" w:hAnsi="Times New Roman"/>
          <w:sz w:val="32"/>
        </w:rPr>
        <w:t>一般公共预算基本支出预算情况说明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年一般公共预算基本支出年初预算为</w:t>
      </w:r>
      <w:r>
        <w:rPr>
          <w:rFonts w:ascii="Times New Roman" w:eastAsia="仿宋_GB2312" w:hAnsi="Times New Roman" w:hint="eastAsia"/>
          <w:sz w:val="32"/>
          <w:szCs w:val="32"/>
        </w:rPr>
        <w:t>203.22</w:t>
      </w:r>
      <w:r>
        <w:rPr>
          <w:rFonts w:ascii="Times New Roman" w:eastAsia="仿宋_GB2312" w:hAnsi="Times New Roman"/>
          <w:sz w:val="32"/>
          <w:szCs w:val="32"/>
        </w:rPr>
        <w:t>万元。其中：人员经费支出</w:t>
      </w:r>
      <w:r>
        <w:rPr>
          <w:rFonts w:ascii="Times New Roman" w:eastAsia="仿宋_GB2312" w:hAnsi="Times New Roman" w:hint="eastAsia"/>
          <w:sz w:val="32"/>
          <w:szCs w:val="32"/>
        </w:rPr>
        <w:t>162.86</w:t>
      </w:r>
      <w:r>
        <w:rPr>
          <w:rFonts w:ascii="Times New Roman" w:eastAsia="仿宋_GB2312" w:hAnsi="Times New Roman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80.14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；公用经费支出</w:t>
      </w:r>
      <w:r>
        <w:rPr>
          <w:rFonts w:ascii="Times New Roman" w:eastAsia="仿宋_GB2312" w:hAnsi="Times New Roman" w:hint="eastAsia"/>
          <w:sz w:val="32"/>
          <w:szCs w:val="32"/>
        </w:rPr>
        <w:t>40.36</w:t>
      </w:r>
      <w:r>
        <w:rPr>
          <w:rFonts w:ascii="Times New Roman" w:eastAsia="仿宋_GB2312" w:hAnsi="Times New Roman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19.86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七、</w:t>
      </w:r>
      <w:r>
        <w:rPr>
          <w:rFonts w:ascii="Times New Roman" w:eastAsia="黑体" w:hAnsi="Times New Roman"/>
          <w:sz w:val="32"/>
        </w:rPr>
        <w:t>一般公共预算</w:t>
      </w:r>
      <w:r>
        <w:rPr>
          <w:rFonts w:ascii="Times New Roman" w:eastAsia="黑体" w:hAnsi="Times New Roman"/>
          <w:kern w:val="0"/>
          <w:sz w:val="32"/>
          <w:szCs w:val="32"/>
        </w:rPr>
        <w:t>“</w:t>
      </w:r>
      <w:r>
        <w:rPr>
          <w:rFonts w:ascii="Times New Roman" w:eastAsia="黑体" w:hAnsi="Times New Roman"/>
          <w:kern w:val="0"/>
          <w:sz w:val="32"/>
          <w:szCs w:val="32"/>
        </w:rPr>
        <w:t>三公</w:t>
      </w:r>
      <w:r>
        <w:rPr>
          <w:rFonts w:ascii="Times New Roman" w:eastAsia="黑体" w:hAnsi="Times New Roman"/>
          <w:kern w:val="0"/>
          <w:sz w:val="32"/>
          <w:szCs w:val="32"/>
        </w:rPr>
        <w:t>”</w:t>
      </w:r>
      <w:r>
        <w:rPr>
          <w:rFonts w:ascii="Times New Roman" w:eastAsia="黑体" w:hAnsi="Times New Roman"/>
          <w:kern w:val="0"/>
          <w:sz w:val="32"/>
          <w:szCs w:val="32"/>
        </w:rPr>
        <w:t>经费支出预算情况说明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经费支出预算为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万元。</w:t>
      </w:r>
      <w:r>
        <w:rPr>
          <w:rFonts w:ascii="Times New Roman" w:eastAsia="仿宋_GB2312" w:hAnsi="Times New Roman" w:hint="eastAsia"/>
          <w:sz w:val="32"/>
          <w:szCs w:val="32"/>
        </w:rPr>
        <w:t>比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年预算数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万元，增长</w:t>
      </w:r>
      <w:r>
        <w:rPr>
          <w:rFonts w:ascii="Times New Roman" w:eastAsia="仿宋_GB2312" w:hAnsi="Times New Roman" w:hint="eastAsia"/>
          <w:sz w:val="32"/>
          <w:szCs w:val="32"/>
        </w:rPr>
        <w:t>0%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具体支出情况如下：</w:t>
      </w:r>
    </w:p>
    <w:p w:rsidR="00A57438" w:rsidRDefault="006B3DD1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3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pacing w:val="-1"/>
          <w:kern w:val="0"/>
          <w:sz w:val="32"/>
          <w:szCs w:val="32"/>
        </w:rPr>
        <w:t>因公出国（境）费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/>
          <w:spacing w:val="-1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主要用于单位工作人员公务出国（境）的住宿费、旅费、伙食补助费、杂费、培训费等支出。</w:t>
      </w:r>
      <w:r>
        <w:rPr>
          <w:rFonts w:ascii="Times New Roman" w:eastAsia="仿宋_GB2312" w:hAnsi="Times New Roman" w:hint="eastAsia"/>
          <w:sz w:val="32"/>
          <w:szCs w:val="32"/>
        </w:rPr>
        <w:t>预算数比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年增加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38"/>
        <w:rPr>
          <w:rFonts w:ascii="Times New Roman" w:eastAsia="仿宋_GB2312" w:hAnsi="Times New Roman"/>
          <w:b/>
          <w:spacing w:val="-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spacing w:val="-1"/>
          <w:kern w:val="0"/>
          <w:sz w:val="32"/>
          <w:szCs w:val="32"/>
        </w:rPr>
        <w:t>（二）公务接待费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主要用于按规定开支的各类公务接待（含外宾接待）支出。预算数比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年增加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38"/>
        <w:rPr>
          <w:rFonts w:ascii="Times New Roman" w:eastAsia="仿宋_GB2312" w:hAnsi="Times New Roman"/>
          <w:sz w:val="32"/>
          <w:szCs w:val="32"/>
          <w:highlight w:val="green"/>
        </w:rPr>
      </w:pPr>
      <w:r>
        <w:rPr>
          <w:rFonts w:ascii="Times New Roman" w:eastAsia="仿宋_GB2312" w:hAnsi="Times New Roman"/>
          <w:b/>
          <w:spacing w:val="-1"/>
          <w:kern w:val="0"/>
          <w:sz w:val="32"/>
          <w:szCs w:val="32"/>
        </w:rPr>
        <w:t>（三）公务用车购置及运行费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万元，其中：公务用车购置费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万元；公务用车运行维护费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万元，主要用于开展工作所需公</w:t>
      </w:r>
      <w:r>
        <w:rPr>
          <w:rFonts w:ascii="Times New Roman" w:eastAsia="仿宋_GB2312" w:hAnsi="Times New Roman"/>
          <w:sz w:val="32"/>
          <w:szCs w:val="32"/>
        </w:rPr>
        <w:lastRenderedPageBreak/>
        <w:t>务用车的燃料费、维修费、过路过桥费、保险费、安全奖励费用等支出。公务用车购置费</w:t>
      </w:r>
      <w:r>
        <w:rPr>
          <w:rFonts w:ascii="Times New Roman" w:eastAsia="仿宋_GB2312" w:hAnsi="Times New Roman" w:hint="eastAsia"/>
          <w:sz w:val="32"/>
          <w:szCs w:val="32"/>
        </w:rPr>
        <w:t>比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年增加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万元；公务用车运行维护费</w:t>
      </w:r>
      <w:r>
        <w:rPr>
          <w:rFonts w:ascii="Times New Roman" w:eastAsia="仿宋_GB2312" w:hAnsi="Times New Roman" w:hint="eastAsia"/>
          <w:sz w:val="32"/>
          <w:szCs w:val="32"/>
        </w:rPr>
        <w:t>比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年增加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八、政府性基金支出预算情况说明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年无政府性基金预算拨款安排的支出。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九、国有资本经营预算支出预算情况说明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年无国有资本经营预算拨款安排的支出。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36"/>
        <w:rPr>
          <w:rFonts w:ascii="Times New Roman" w:eastAsia="仿宋_GB2312" w:hAnsi="Times New Roman"/>
          <w:sz w:val="32"/>
          <w:szCs w:val="32"/>
          <w:highlight w:val="red"/>
        </w:rPr>
      </w:pPr>
      <w:r>
        <w:rPr>
          <w:rFonts w:ascii="Times New Roman" w:eastAsia="黑体" w:hAnsi="Times New Roman"/>
          <w:spacing w:val="-1"/>
          <w:kern w:val="0"/>
          <w:sz w:val="32"/>
          <w:szCs w:val="32"/>
        </w:rPr>
        <w:t>十、其他重要事项情况说明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</w:rPr>
        <w:t>（一）行政（事业）单位机构运行经费支出预算情况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年机构运行经费支出预算</w:t>
      </w:r>
      <w:r>
        <w:rPr>
          <w:rFonts w:ascii="Times New Roman" w:eastAsia="仿宋_GB2312" w:hAnsi="Times New Roman" w:hint="eastAsia"/>
          <w:sz w:val="32"/>
          <w:szCs w:val="32"/>
        </w:rPr>
        <w:t>40.36</w:t>
      </w:r>
      <w:r>
        <w:rPr>
          <w:rFonts w:ascii="Times New Roman" w:eastAsia="仿宋_GB2312" w:hAnsi="Times New Roman"/>
          <w:sz w:val="32"/>
          <w:szCs w:val="32"/>
        </w:rPr>
        <w:t>万元，主要保障机构正常运转及正常履职需要所需支出，包含公用经费、公务交通补贴、工会经费、职工福利费等。</w:t>
      </w:r>
      <w:r>
        <w:rPr>
          <w:rFonts w:ascii="Times New Roman" w:eastAsia="仿宋_GB2312" w:hAnsi="Times New Roman" w:hint="eastAsia"/>
          <w:sz w:val="32"/>
          <w:szCs w:val="32"/>
        </w:rPr>
        <w:t>与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年预算</w:t>
      </w:r>
      <w:r>
        <w:rPr>
          <w:rFonts w:ascii="Times New Roman" w:eastAsia="仿宋_GB2312" w:hAnsi="Times New Roman" w:hint="eastAsia"/>
          <w:sz w:val="32"/>
          <w:szCs w:val="32"/>
        </w:rPr>
        <w:t>14.51</w:t>
      </w:r>
      <w:r>
        <w:rPr>
          <w:rFonts w:ascii="Times New Roman" w:eastAsia="仿宋_GB2312" w:hAnsi="Times New Roman" w:hint="eastAsia"/>
          <w:sz w:val="32"/>
          <w:szCs w:val="32"/>
        </w:rPr>
        <w:t>万元相比，支出增加</w:t>
      </w:r>
      <w:r>
        <w:rPr>
          <w:rFonts w:ascii="Times New Roman" w:eastAsia="仿宋_GB2312" w:hAnsi="Times New Roman" w:hint="eastAsia"/>
          <w:sz w:val="32"/>
          <w:szCs w:val="32"/>
        </w:rPr>
        <w:t>25.85</w:t>
      </w:r>
      <w:r>
        <w:rPr>
          <w:rFonts w:ascii="Times New Roman" w:eastAsia="仿宋_GB2312" w:hAnsi="Times New Roman" w:hint="eastAsia"/>
          <w:sz w:val="32"/>
          <w:szCs w:val="32"/>
        </w:rPr>
        <w:t>万元，增长率</w:t>
      </w:r>
      <w:r>
        <w:rPr>
          <w:rFonts w:ascii="Times New Roman" w:eastAsia="仿宋_GB2312" w:hAnsi="Times New Roman" w:hint="eastAsia"/>
          <w:sz w:val="32"/>
          <w:szCs w:val="32"/>
        </w:rPr>
        <w:t>178.15%</w:t>
      </w:r>
      <w:r>
        <w:rPr>
          <w:rFonts w:ascii="Times New Roman" w:eastAsia="仿宋_GB2312" w:hAnsi="Times New Roman" w:hint="eastAsia"/>
          <w:sz w:val="32"/>
          <w:szCs w:val="32"/>
        </w:rPr>
        <w:t>，主要原因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年生均经费额度增多，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年公用经费未按单位管理经费支出预算。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</w:rPr>
        <w:t>（二）政府采购支出预算情况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年政府采购预算安排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万元，其中：政府采购货物预算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万元、政府采购工程预算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万元、政府采购服务预算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</w:rPr>
        <w:t>（三）绩效目标设置情况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年预算项目</w:t>
      </w:r>
      <w:r>
        <w:rPr>
          <w:rFonts w:ascii="Times New Roman" w:eastAsia="仿宋_GB2312" w:hAnsi="Times New Roman" w:hint="eastAsia"/>
          <w:sz w:val="32"/>
          <w:szCs w:val="32"/>
        </w:rPr>
        <w:t>共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个：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、豫财教（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89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年城乡义务教育经费保障机制公用经费省级资金项目</w:t>
      </w:r>
      <w:r>
        <w:rPr>
          <w:rFonts w:ascii="Times New Roman" w:eastAsia="仿宋_GB2312" w:hAnsi="Times New Roman" w:hint="eastAsia"/>
          <w:sz w:val="32"/>
          <w:szCs w:val="32"/>
        </w:rPr>
        <w:t>3.52</w:t>
      </w:r>
      <w:r>
        <w:rPr>
          <w:rFonts w:ascii="Times New Roman" w:eastAsia="仿宋_GB2312" w:hAnsi="Times New Roman" w:hint="eastAsia"/>
          <w:sz w:val="32"/>
          <w:szCs w:val="32"/>
        </w:rPr>
        <w:t>万元；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、豫财教（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89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年城乡义务教育经费保障机制公用经费中央资金项目</w:t>
      </w:r>
      <w:r>
        <w:rPr>
          <w:rFonts w:ascii="Times New Roman" w:eastAsia="仿宋_GB2312" w:hAnsi="Times New Roman" w:hint="eastAsia"/>
          <w:sz w:val="32"/>
          <w:szCs w:val="32"/>
        </w:rPr>
        <w:t>22.04</w:t>
      </w:r>
      <w:r>
        <w:rPr>
          <w:rFonts w:ascii="Times New Roman" w:eastAsia="仿宋_GB2312" w:hAnsi="Times New Roman" w:hint="eastAsia"/>
          <w:sz w:val="32"/>
          <w:szCs w:val="32"/>
        </w:rPr>
        <w:t>万元；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、豫财教（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103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2022</w:t>
      </w:r>
      <w:r>
        <w:rPr>
          <w:rFonts w:ascii="Times New Roman" w:eastAsia="仿宋_GB2312" w:hAnsi="Times New Roman" w:hint="eastAsia"/>
          <w:sz w:val="32"/>
          <w:szCs w:val="32"/>
        </w:rPr>
        <w:t>年义务教育阶段乡村教师生活补助省级资金项目</w:t>
      </w:r>
      <w:r>
        <w:rPr>
          <w:rFonts w:ascii="Times New Roman" w:eastAsia="仿宋_GB2312" w:hAnsi="Times New Roman" w:hint="eastAsia"/>
          <w:sz w:val="32"/>
          <w:szCs w:val="32"/>
        </w:rPr>
        <w:t>1.49</w:t>
      </w:r>
      <w:r>
        <w:rPr>
          <w:rFonts w:ascii="Times New Roman" w:eastAsia="仿宋_GB2312" w:hAnsi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>;</w:t>
      </w:r>
      <w:r>
        <w:rPr>
          <w:rFonts w:ascii="Times New Roman" w:eastAsia="仿宋_GB2312" w:hAnsi="Times New Roman" w:hint="eastAsia"/>
          <w:sz w:val="32"/>
          <w:szCs w:val="32"/>
        </w:rPr>
        <w:t>项目资金共计</w:t>
      </w:r>
      <w:r>
        <w:rPr>
          <w:rFonts w:ascii="Times New Roman" w:eastAsia="仿宋_GB2312" w:hAnsi="Times New Roman" w:hint="eastAsia"/>
          <w:sz w:val="32"/>
          <w:szCs w:val="32"/>
        </w:rPr>
        <w:t>27.05</w:t>
      </w:r>
      <w:r>
        <w:rPr>
          <w:rFonts w:ascii="Times New Roman" w:eastAsia="仿宋_GB2312" w:hAnsi="Times New Roman" w:hint="eastAsia"/>
          <w:sz w:val="32"/>
          <w:szCs w:val="32"/>
        </w:rPr>
        <w:t>万元。</w:t>
      </w:r>
      <w:r>
        <w:rPr>
          <w:rFonts w:ascii="Times New Roman" w:eastAsia="仿宋_GB2312" w:hAnsi="Times New Roman"/>
          <w:sz w:val="32"/>
          <w:szCs w:val="32"/>
        </w:rPr>
        <w:t>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</w:rPr>
        <w:t>（四）国有资产占用情况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年期末，</w:t>
      </w:r>
      <w:r>
        <w:rPr>
          <w:rFonts w:ascii="Times New Roman" w:eastAsia="仿宋_GB2312" w:hAnsi="Times New Roman" w:hint="eastAsia"/>
          <w:sz w:val="32"/>
          <w:szCs w:val="32"/>
        </w:rPr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共有车辆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辆，其中：一般公务用车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辆、一般执法执勤用车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辆、特种专业技术用车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辆，其他用车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辆；单位价值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万元以上通用设备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套，单位价值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万元以上专用设备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套。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（五）专项转移支付项目情况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年无负责管理的专项转移支付项目。</w:t>
      </w:r>
    </w:p>
    <w:p w:rsidR="00A57438" w:rsidRDefault="00A57438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57438" w:rsidRDefault="00A57438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57438" w:rsidRDefault="00A57438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57438" w:rsidRDefault="00A57438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57438" w:rsidRDefault="00A57438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A57438" w:rsidRDefault="006B3DD1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lastRenderedPageBreak/>
        <w:t>第三部分</w:t>
      </w:r>
    </w:p>
    <w:p w:rsidR="00A57438" w:rsidRDefault="006B3DD1"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名词解释</w:t>
      </w:r>
    </w:p>
    <w:p w:rsidR="00A57438" w:rsidRDefault="00A57438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一、财政拨款收入：是指同级财政拨付的资金：包括一般公共预算拨款、政府性基金预算拨款、国有资本经营预算拨款。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二、事业收入：是指事业单位开展专业活动及辅助活动所取得的收入。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三、其他收入：是指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取得的除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财政拨款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事业收入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事业单位经营收入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等以外的收入。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四、用事业基金弥补收支差额：是指事业单位在当年的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财政拨款收入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事业收入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经营收入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其他收入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A57438" w:rsidRDefault="006B3DD1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六、项目支出：是指在基本支出之外，为完成特定的行政工作任务或事业发展目标所发生的支出。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七、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经费：是指纳入同级财政预算管理，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使用财政拨款安排的因公出国（境）费、公务用车购置及运行费和公务接待费。其中，因公出国（境）费反映单位公务出国（境）的住宿费、差旅费、伙食补助费、杂费、培训费等支出；公务用车购</w:t>
      </w:r>
      <w:r>
        <w:rPr>
          <w:rFonts w:ascii="Times New Roman" w:eastAsia="仿宋_GB2312" w:hAnsi="Times New Roman"/>
          <w:sz w:val="32"/>
          <w:szCs w:val="32"/>
        </w:rPr>
        <w:lastRenderedPageBreak/>
        <w:t>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A57438" w:rsidRDefault="006B3DD1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_GB2312" w:hAnsi="Times New Roman"/>
          <w:sz w:val="32"/>
          <w:szCs w:val="32"/>
        </w:rPr>
        <w:t>八、行政（事业）单位机构运行经费：是指为保障行政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A57438" w:rsidRDefault="00A57438">
      <w:pPr>
        <w:overflowPunct w:val="0"/>
        <w:adjustRightInd w:val="0"/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A57438" w:rsidRDefault="006B3DD1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附件：</w:t>
      </w:r>
      <w:r>
        <w:rPr>
          <w:rFonts w:ascii="Times New Roman" w:eastAsia="仿宋_GB2312" w:hAnsi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伊川县河滨初级中学预算</w:t>
      </w:r>
      <w:r>
        <w:rPr>
          <w:rFonts w:ascii="Times New Roman" w:eastAsia="仿宋_GB2312" w:hAnsi="Times New Roman"/>
          <w:b/>
          <w:bCs/>
          <w:sz w:val="32"/>
          <w:szCs w:val="32"/>
        </w:rPr>
        <w:t>表</w:t>
      </w:r>
    </w:p>
    <w:p w:rsidR="00A57438" w:rsidRDefault="00A5743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A57438" w:rsidRDefault="00A57438">
      <w:pPr>
        <w:overflowPunct w:val="0"/>
        <w:adjustRightInd w:val="0"/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tbl>
      <w:tblPr>
        <w:tblpPr w:leftFromText="180" w:rightFromText="180" w:vertAnchor="text" w:horzAnchor="page" w:tblpX="1629" w:tblpY="39"/>
        <w:tblOverlap w:val="never"/>
        <w:tblW w:w="8850" w:type="dxa"/>
        <w:tblLook w:val="0000"/>
      </w:tblPr>
      <w:tblGrid>
        <w:gridCol w:w="3183"/>
        <w:gridCol w:w="1545"/>
        <w:gridCol w:w="3075"/>
        <w:gridCol w:w="1047"/>
      </w:tblGrid>
      <w:tr w:rsidR="00A57438">
        <w:trPr>
          <w:trHeight w:val="289"/>
        </w:trPr>
        <w:tc>
          <w:tcPr>
            <w:tcW w:w="8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lastRenderedPageBreak/>
              <w:t>预算01表</w:t>
            </w:r>
          </w:p>
        </w:tc>
      </w:tr>
      <w:tr w:rsidR="00A57438">
        <w:trPr>
          <w:trHeight w:val="489"/>
        </w:trPr>
        <w:tc>
          <w:tcPr>
            <w:tcW w:w="8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/>
              </w:rPr>
              <w:t>2022年单位收支预算表</w:t>
            </w:r>
          </w:p>
        </w:tc>
      </w:tr>
      <w:tr w:rsidR="00A57438">
        <w:trPr>
          <w:trHeight w:val="274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单位名称: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A57438">
        <w:trPr>
          <w:trHeight w:val="354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收入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支出</w:t>
            </w:r>
          </w:p>
        </w:tc>
      </w:tr>
      <w:tr w:rsidR="00A57438">
        <w:trPr>
          <w:trHeight w:val="45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项目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金额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项目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金额</w:t>
            </w:r>
          </w:p>
        </w:tc>
      </w:tr>
      <w:tr w:rsidR="00A57438">
        <w:trPr>
          <w:trHeight w:val="327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一、一般公共预算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一、一般公共服务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其中：财政拨款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二、外交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二、政府性基金预算拨款收入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三、国防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三、国有资本经营预算拨款收入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四、公共安全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四、财政专户管理资金收入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五、教育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205.92</w:t>
            </w:r>
          </w:p>
        </w:tc>
      </w:tr>
      <w:tr w:rsidR="00A57438">
        <w:trPr>
          <w:trHeight w:val="327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五、事业收入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六、科学技术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28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六、事业单位经营收入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七、文化旅游体育与传媒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28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七、上级补助收入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八、社会保障和就业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16.06</w:t>
            </w:r>
          </w:p>
        </w:tc>
      </w:tr>
      <w:tr w:rsidR="00A57438">
        <w:trPr>
          <w:trHeight w:val="28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八、附属单位上缴收入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九、社会保险基金支出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28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九、其他收入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十、卫生健康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8.29</w:t>
            </w: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十一、节能环保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十二、城乡社区事务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十三、农林水事务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十四、交通运输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十五、资源勘探信息等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十六、商业服务业等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十七、金融支出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十九、援助其他地区支出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二十、自然资源海洋气象等支出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二十一、住房保障支出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二十二、粮油物资储备支出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二十三、国有资本经营预算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二十四、灾害防治及应急管理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二十七、预备费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二十九、其他支出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三十、转移性支出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三十一、债务还本支出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三十二、债务付息支出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三十三、债务发行费用支出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三十四、抗疫特别国债安排的支出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28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本 年 收 入 合 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本 年 支 出 合 计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230.27</w:t>
            </w:r>
          </w:p>
        </w:tc>
      </w:tr>
      <w:tr w:rsidR="00A57438">
        <w:trPr>
          <w:trHeight w:val="28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上年结转结余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33.76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年终结转结余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28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收 入 总 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230.27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支 出 总 计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230.27</w:t>
            </w:r>
          </w:p>
        </w:tc>
      </w:tr>
    </w:tbl>
    <w:p w:rsidR="00A57438" w:rsidRDefault="00A57438">
      <w:pPr>
        <w:overflowPunct w:val="0"/>
        <w:spacing w:line="600" w:lineRule="exact"/>
        <w:rPr>
          <w:rFonts w:ascii="Times New Roman" w:hAnsi="Times New Roman"/>
        </w:rPr>
        <w:sectPr w:rsidR="00A57438">
          <w:footerReference w:type="default" r:id="rId7"/>
          <w:pgSz w:w="11906" w:h="16838"/>
          <w:pgMar w:top="1984" w:right="1531" w:bottom="1417" w:left="1531" w:header="851" w:footer="992" w:gutter="0"/>
          <w:pgNumType w:fmt="numberInDash" w:start="1"/>
          <w:cols w:space="720"/>
          <w:docGrid w:type="lines" w:linePitch="312"/>
        </w:sectPr>
      </w:pPr>
    </w:p>
    <w:tbl>
      <w:tblPr>
        <w:tblW w:w="15400" w:type="dxa"/>
        <w:tblInd w:w="100" w:type="dxa"/>
        <w:tblLayout w:type="fixed"/>
        <w:tblLook w:val="0000"/>
      </w:tblPr>
      <w:tblGrid>
        <w:gridCol w:w="945"/>
        <w:gridCol w:w="1630"/>
        <w:gridCol w:w="824"/>
        <w:gridCol w:w="916"/>
        <w:gridCol w:w="916"/>
        <w:gridCol w:w="1232"/>
        <w:gridCol w:w="562"/>
        <w:gridCol w:w="913"/>
        <w:gridCol w:w="659"/>
        <w:gridCol w:w="431"/>
        <w:gridCol w:w="587"/>
        <w:gridCol w:w="587"/>
        <w:gridCol w:w="629"/>
        <w:gridCol w:w="444"/>
        <w:gridCol w:w="725"/>
        <w:gridCol w:w="751"/>
        <w:gridCol w:w="545"/>
        <w:gridCol w:w="585"/>
        <w:gridCol w:w="332"/>
        <w:gridCol w:w="196"/>
        <w:gridCol w:w="991"/>
      </w:tblGrid>
      <w:tr w:rsidR="00A57438">
        <w:trPr>
          <w:trHeight w:val="319"/>
        </w:trPr>
        <w:tc>
          <w:tcPr>
            <w:tcW w:w="1540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lastRenderedPageBreak/>
              <w:t>预算02表</w:t>
            </w:r>
          </w:p>
        </w:tc>
      </w:tr>
      <w:tr w:rsidR="00A57438">
        <w:trPr>
          <w:trHeight w:val="638"/>
        </w:trPr>
        <w:tc>
          <w:tcPr>
            <w:tcW w:w="1540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/>
              </w:rPr>
              <w:t>2022年单位收入预算表</w:t>
            </w:r>
          </w:p>
        </w:tc>
      </w:tr>
      <w:tr w:rsidR="00A57438">
        <w:trPr>
          <w:trHeight w:val="638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单位名称：</w:t>
            </w:r>
          </w:p>
        </w:tc>
        <w:tc>
          <w:tcPr>
            <w:tcW w:w="1326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A57438">
        <w:trPr>
          <w:trHeight w:val="337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部门（单位）代码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部门（单位）名称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总计</w:t>
            </w:r>
          </w:p>
        </w:tc>
        <w:tc>
          <w:tcPr>
            <w:tcW w:w="78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本年收入</w:t>
            </w:r>
          </w:p>
        </w:tc>
        <w:tc>
          <w:tcPr>
            <w:tcW w:w="4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上年结转结余</w:t>
            </w:r>
          </w:p>
        </w:tc>
      </w:tr>
      <w:tr w:rsidR="00A57438">
        <w:trPr>
          <w:trHeight w:val="337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一般公共预算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政府性基金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国有资本经营预算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财政专户管理资金收入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事业收入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事业单位经营收入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上级补助收入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附属单位上缴收入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其他收入  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一般公共预算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政府性基金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国有资本经营预算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财政专户管理资金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单位资金</w:t>
            </w:r>
          </w:p>
        </w:tc>
      </w:tr>
      <w:tr w:rsidR="00A57438">
        <w:trPr>
          <w:trHeight w:val="2227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其中：财政拨款</w:t>
            </w: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4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230.27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33.76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33.76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7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208058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230.27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33.76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33.76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57438" w:rsidRDefault="00A57438">
      <w:pPr>
        <w:overflowPunct w:val="0"/>
        <w:spacing w:line="600" w:lineRule="exact"/>
        <w:rPr>
          <w:rFonts w:ascii="Times New Roman" w:hAnsi="Times New Roman"/>
        </w:rPr>
        <w:sectPr w:rsidR="00A57438">
          <w:footerReference w:type="default" r:id="rId8"/>
          <w:pgSz w:w="16838" w:h="11906" w:orient="landscape"/>
          <w:pgMar w:top="720" w:right="720" w:bottom="720" w:left="720" w:header="851" w:footer="992" w:gutter="0"/>
          <w:pgNumType w:fmt="numberInDash"/>
          <w:cols w:space="720"/>
          <w:docGrid w:type="lines" w:linePitch="312"/>
        </w:sectPr>
      </w:pPr>
    </w:p>
    <w:tbl>
      <w:tblPr>
        <w:tblW w:w="15400" w:type="dxa"/>
        <w:tblInd w:w="100" w:type="dxa"/>
        <w:tblLook w:val="0000"/>
      </w:tblPr>
      <w:tblGrid>
        <w:gridCol w:w="554"/>
        <w:gridCol w:w="522"/>
        <w:gridCol w:w="527"/>
        <w:gridCol w:w="1292"/>
        <w:gridCol w:w="2118"/>
        <w:gridCol w:w="863"/>
        <w:gridCol w:w="863"/>
        <w:gridCol w:w="1338"/>
        <w:gridCol w:w="1296"/>
        <w:gridCol w:w="1226"/>
        <w:gridCol w:w="1115"/>
        <w:gridCol w:w="1041"/>
        <w:gridCol w:w="1242"/>
        <w:gridCol w:w="1403"/>
      </w:tblGrid>
      <w:tr w:rsidR="00A57438">
        <w:trPr>
          <w:trHeight w:val="314"/>
        </w:trPr>
        <w:tc>
          <w:tcPr>
            <w:tcW w:w="154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lastRenderedPageBreak/>
              <w:t>预算03表</w:t>
            </w:r>
          </w:p>
        </w:tc>
      </w:tr>
      <w:tr w:rsidR="00A57438">
        <w:trPr>
          <w:trHeight w:val="630"/>
        </w:trPr>
        <w:tc>
          <w:tcPr>
            <w:tcW w:w="154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/>
              </w:rPr>
              <w:t>2022年单位支出预算表</w:t>
            </w:r>
          </w:p>
        </w:tc>
      </w:tr>
      <w:tr w:rsidR="00A57438">
        <w:trPr>
          <w:trHeight w:val="314"/>
        </w:trPr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单位名称：</w:t>
            </w:r>
          </w:p>
        </w:tc>
        <w:tc>
          <w:tcPr>
            <w:tcW w:w="123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A57438">
        <w:trPr>
          <w:trHeight w:val="337"/>
        </w:trPr>
        <w:tc>
          <w:tcPr>
            <w:tcW w:w="16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科目编码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单位代码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单位（科目名称）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5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基本支出 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项目支出</w:t>
            </w:r>
          </w:p>
        </w:tc>
      </w:tr>
      <w:tr w:rsidR="00A57438">
        <w:trPr>
          <w:trHeight w:val="337"/>
        </w:trPr>
        <w:tc>
          <w:tcPr>
            <w:tcW w:w="16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人员经费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公用经费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其他运转类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特定目标类</w:t>
            </w:r>
          </w:p>
        </w:tc>
      </w:tr>
      <w:tr w:rsidR="00A57438">
        <w:trPr>
          <w:trHeight w:val="7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工资福利支出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对个人和家庭的补助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商品和服务支出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资本性支出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3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230.27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203.22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162.86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40.36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</w:tr>
      <w:tr w:rsidR="00A57438">
        <w:trPr>
          <w:trHeight w:val="33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208058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230.27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203.22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162.86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40.36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</w:tr>
      <w:tr w:rsidR="00A57438">
        <w:trPr>
          <w:trHeight w:val="33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初中教育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202.42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138.51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36.86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</w:tr>
      <w:tr w:rsidR="00A57438">
        <w:trPr>
          <w:trHeight w:val="33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其他教育支出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机关事业单位基本养老保险缴费支出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16.06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3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事业单位医疗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其他行政事业单位医疗支出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1.04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1.04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57438" w:rsidRDefault="00A57438">
      <w:pPr>
        <w:overflowPunct w:val="0"/>
        <w:spacing w:line="600" w:lineRule="exact"/>
        <w:rPr>
          <w:rFonts w:ascii="Times New Roman" w:hAnsi="Times New Roman"/>
        </w:rPr>
        <w:sectPr w:rsidR="00A57438">
          <w:footerReference w:type="default" r:id="rId9"/>
          <w:pgSz w:w="16838" w:h="11906" w:orient="landscape"/>
          <w:pgMar w:top="720" w:right="720" w:bottom="720" w:left="720" w:header="851" w:footer="992" w:gutter="0"/>
          <w:pgNumType w:fmt="numberInDash"/>
          <w:cols w:space="720"/>
          <w:docGrid w:type="lines" w:linePitch="312"/>
        </w:sectPr>
      </w:pPr>
    </w:p>
    <w:tbl>
      <w:tblPr>
        <w:tblW w:w="1535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90"/>
        <w:gridCol w:w="1114"/>
        <w:gridCol w:w="900"/>
        <w:gridCol w:w="3047"/>
        <w:gridCol w:w="1416"/>
        <w:gridCol w:w="1179"/>
        <w:gridCol w:w="835"/>
        <w:gridCol w:w="685"/>
        <w:gridCol w:w="1114"/>
        <w:gridCol w:w="1974"/>
      </w:tblGrid>
      <w:tr w:rsidR="00A57438">
        <w:trPr>
          <w:trHeight w:val="311"/>
        </w:trPr>
        <w:tc>
          <w:tcPr>
            <w:tcW w:w="3090" w:type="dxa"/>
            <w:vAlign w:val="bottom"/>
          </w:tcPr>
          <w:p w:rsidR="00A57438" w:rsidRDefault="00A57438">
            <w:pPr>
              <w:rPr>
                <w:sz w:val="17"/>
                <w:szCs w:val="17"/>
              </w:rPr>
            </w:pPr>
          </w:p>
        </w:tc>
        <w:tc>
          <w:tcPr>
            <w:tcW w:w="1114" w:type="dxa"/>
            <w:vAlign w:val="bottom"/>
          </w:tcPr>
          <w:p w:rsidR="00A57438" w:rsidRDefault="00A57438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A57438" w:rsidRDefault="00A57438">
            <w:pPr>
              <w:rPr>
                <w:sz w:val="17"/>
                <w:szCs w:val="17"/>
              </w:rPr>
            </w:pPr>
          </w:p>
        </w:tc>
        <w:tc>
          <w:tcPr>
            <w:tcW w:w="3047" w:type="dxa"/>
            <w:vAlign w:val="bottom"/>
          </w:tcPr>
          <w:p w:rsidR="00A57438" w:rsidRDefault="00A57438">
            <w:pPr>
              <w:rPr>
                <w:sz w:val="17"/>
                <w:szCs w:val="17"/>
              </w:rPr>
            </w:pPr>
          </w:p>
        </w:tc>
        <w:tc>
          <w:tcPr>
            <w:tcW w:w="1416" w:type="dxa"/>
            <w:vAlign w:val="bottom"/>
          </w:tcPr>
          <w:p w:rsidR="00A57438" w:rsidRDefault="00A57438">
            <w:pPr>
              <w:rPr>
                <w:sz w:val="17"/>
                <w:szCs w:val="17"/>
              </w:rPr>
            </w:pPr>
          </w:p>
        </w:tc>
        <w:tc>
          <w:tcPr>
            <w:tcW w:w="1179" w:type="dxa"/>
            <w:vAlign w:val="bottom"/>
          </w:tcPr>
          <w:p w:rsidR="00A57438" w:rsidRDefault="00A57438">
            <w:pPr>
              <w:rPr>
                <w:sz w:val="17"/>
                <w:szCs w:val="17"/>
              </w:rPr>
            </w:pPr>
          </w:p>
        </w:tc>
        <w:tc>
          <w:tcPr>
            <w:tcW w:w="835" w:type="dxa"/>
            <w:vAlign w:val="bottom"/>
          </w:tcPr>
          <w:p w:rsidR="00A57438" w:rsidRDefault="00A57438">
            <w:pPr>
              <w:rPr>
                <w:sz w:val="17"/>
                <w:szCs w:val="17"/>
              </w:rPr>
            </w:pPr>
          </w:p>
        </w:tc>
        <w:tc>
          <w:tcPr>
            <w:tcW w:w="685" w:type="dxa"/>
            <w:vAlign w:val="bottom"/>
          </w:tcPr>
          <w:p w:rsidR="00A57438" w:rsidRDefault="00A57438">
            <w:pPr>
              <w:rPr>
                <w:sz w:val="17"/>
                <w:szCs w:val="17"/>
              </w:rPr>
            </w:pPr>
          </w:p>
        </w:tc>
        <w:tc>
          <w:tcPr>
            <w:tcW w:w="1114" w:type="dxa"/>
            <w:vAlign w:val="bottom"/>
          </w:tcPr>
          <w:p w:rsidR="00A57438" w:rsidRDefault="00A57438">
            <w:pPr>
              <w:rPr>
                <w:sz w:val="17"/>
                <w:szCs w:val="17"/>
              </w:rPr>
            </w:pPr>
          </w:p>
        </w:tc>
        <w:tc>
          <w:tcPr>
            <w:tcW w:w="1974" w:type="dxa"/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预算04表</w:t>
            </w:r>
          </w:p>
        </w:tc>
      </w:tr>
      <w:tr w:rsidR="00A57438">
        <w:trPr>
          <w:trHeight w:val="377"/>
        </w:trPr>
        <w:tc>
          <w:tcPr>
            <w:tcW w:w="3090" w:type="dxa"/>
            <w:vAlign w:val="bottom"/>
          </w:tcPr>
          <w:p w:rsidR="00A57438" w:rsidRDefault="00A57438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A57438" w:rsidRDefault="00A57438">
            <w:pPr>
              <w:rPr>
                <w:sz w:val="24"/>
                <w:szCs w:val="24"/>
              </w:rPr>
            </w:pPr>
          </w:p>
        </w:tc>
        <w:tc>
          <w:tcPr>
            <w:tcW w:w="6542" w:type="dxa"/>
            <w:gridSpan w:val="4"/>
            <w:vAlign w:val="bottom"/>
          </w:tcPr>
          <w:p w:rsidR="00A57438" w:rsidRDefault="006B3DD1">
            <w:pPr>
              <w:spacing w:line="378" w:lineRule="exact"/>
              <w:ind w:right="451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38"/>
                <w:szCs w:val="38"/>
              </w:rPr>
              <w:t>2022 年财政拨款收支预算表</w:t>
            </w:r>
          </w:p>
        </w:tc>
        <w:tc>
          <w:tcPr>
            <w:tcW w:w="835" w:type="dxa"/>
            <w:vAlign w:val="bottom"/>
          </w:tcPr>
          <w:p w:rsidR="00A57438" w:rsidRDefault="00A57438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A57438" w:rsidRDefault="00A57438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A57438" w:rsidRDefault="00A57438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Align w:val="bottom"/>
          </w:tcPr>
          <w:p w:rsidR="00A57438" w:rsidRDefault="00A57438">
            <w:pPr>
              <w:rPr>
                <w:sz w:val="24"/>
                <w:szCs w:val="24"/>
              </w:rPr>
            </w:pPr>
          </w:p>
        </w:tc>
      </w:tr>
      <w:tr w:rsidR="00A57438">
        <w:trPr>
          <w:trHeight w:val="311"/>
        </w:trPr>
        <w:tc>
          <w:tcPr>
            <w:tcW w:w="3090" w:type="dxa"/>
            <w:tcBorders>
              <w:bottom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单位名称：</w:t>
            </w:r>
          </w:p>
        </w:tc>
        <w:tc>
          <w:tcPr>
            <w:tcW w:w="2014" w:type="dxa"/>
            <w:gridSpan w:val="2"/>
            <w:tcBorders>
              <w:bottom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伊川县河滨初级中学</w:t>
            </w:r>
          </w:p>
        </w:tc>
        <w:tc>
          <w:tcPr>
            <w:tcW w:w="3047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3"/>
                <w:szCs w:val="23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3"/>
                <w:szCs w:val="23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3"/>
                <w:szCs w:val="23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3"/>
                <w:szCs w:val="23"/>
              </w:rPr>
            </w:pPr>
          </w:p>
        </w:tc>
        <w:tc>
          <w:tcPr>
            <w:tcW w:w="1974" w:type="dxa"/>
            <w:tcBorders>
              <w:bottom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单位：万元</w:t>
            </w: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22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收入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支出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431"/>
        </w:trPr>
        <w:tc>
          <w:tcPr>
            <w:tcW w:w="30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12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项 目</w:t>
            </w:r>
          </w:p>
        </w:tc>
        <w:tc>
          <w:tcPr>
            <w:tcW w:w="1114" w:type="dxa"/>
            <w:vAlign w:val="bottom"/>
          </w:tcPr>
          <w:p w:rsidR="00A57438" w:rsidRDefault="006B3DD1">
            <w:pPr>
              <w:spacing w:line="206" w:lineRule="exact"/>
              <w:ind w:left="7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金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right="41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额</w:t>
            </w:r>
          </w:p>
        </w:tc>
        <w:tc>
          <w:tcPr>
            <w:tcW w:w="3047" w:type="dxa"/>
            <w:tcBorders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12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项 目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2014" w:type="dxa"/>
            <w:gridSpan w:val="2"/>
            <w:tcBorders>
              <w:bottom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一般公共预算</w:t>
            </w: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18"/>
                <w:szCs w:val="18"/>
              </w:rPr>
              <w:t>政府性基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6"/>
                <w:sz w:val="18"/>
                <w:szCs w:val="18"/>
              </w:rPr>
              <w:t>国有资本经营预</w:t>
            </w: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14"/>
                <w:szCs w:val="14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14"/>
                <w:szCs w:val="14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14"/>
                <w:szCs w:val="1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14"/>
                <w:szCs w:val="14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148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7"/>
                <w:szCs w:val="17"/>
              </w:rPr>
              <w:t>小计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148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7"/>
                <w:szCs w:val="17"/>
              </w:rPr>
              <w:t>其中：财政拨款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7"/>
                <w:szCs w:val="17"/>
              </w:rPr>
              <w:t>金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7"/>
                <w:szCs w:val="17"/>
              </w:rPr>
              <w:t>算</w:t>
            </w: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一、本年收入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196.51</w:t>
            </w: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一、本年支出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196.51</w:t>
            </w: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196.51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196.51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（一）一般公共预算拨款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196.51</w:t>
            </w: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（一）一般公共服务支出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其中：财政拨款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196.51</w:t>
            </w: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（二）外交支出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（二）政府性基金预算拨款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（三）国防支出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（三）国有资本经营预算拨款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（四）公共安全支出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二、上年结转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33.76</w:t>
            </w: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（五）教育支出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172.16</w:t>
            </w: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172.16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172.16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（一）一般公共预算拨款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33.76</w:t>
            </w: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（六）科学技术支出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（二）政府性基金预算拨款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（七）文化体育旅游与传媒支出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（三）国有资本经营预算拨款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（八）社会保障和就业支出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16.06</w:t>
            </w: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16.06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16.06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（九）医疗卫生与计划生育支出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（十）卫生健康支出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8.29</w:t>
            </w: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8.29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8.29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（十一）节能环保支出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（十二）城乡社区事务支出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（十三）农林水事务支出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（十四）交通运输支出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（十五）资源勘探信息等支出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（十六）商业服务业等支出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（十七）金融支出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（十九）援助其他地区支出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4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（二十）自然资源海洋气象等支出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（二十一）住房保障支出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（二十二）粮油物资储备支出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（二十三）国有资本经营预算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（二十四）灾害防治及应急管理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（二十七）预备费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（二十九）其他支出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（三十）转移性支出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（三十一）债务还本支出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（三十二）债务付息支出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（三十三）债务发行费用支出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4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（三十四）抗疫特别国债安排的支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3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二、年终结转结余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33.76</w:t>
            </w: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33.76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28.06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  <w:tr w:rsidR="00A57438">
        <w:trPr>
          <w:trHeight w:val="351"/>
        </w:trPr>
        <w:tc>
          <w:tcPr>
            <w:tcW w:w="3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收入合计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230.27</w:t>
            </w:r>
          </w:p>
        </w:tc>
        <w:tc>
          <w:tcPr>
            <w:tcW w:w="3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支出合计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230.27</w:t>
            </w:r>
          </w:p>
        </w:tc>
        <w:tc>
          <w:tcPr>
            <w:tcW w:w="1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230.27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6B3DD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224.57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438" w:rsidRDefault="00A57438">
            <w:pPr>
              <w:rPr>
                <w:sz w:val="20"/>
                <w:szCs w:val="20"/>
              </w:rPr>
            </w:pPr>
          </w:p>
        </w:tc>
      </w:tr>
    </w:tbl>
    <w:p w:rsidR="00A57438" w:rsidRDefault="00A57438">
      <w:pPr>
        <w:overflowPunct w:val="0"/>
        <w:spacing w:line="600" w:lineRule="exact"/>
        <w:rPr>
          <w:rFonts w:ascii="Times New Roman" w:hAnsi="Times New Roman"/>
        </w:rPr>
        <w:sectPr w:rsidR="00A57438">
          <w:footerReference w:type="default" r:id="rId10"/>
          <w:pgSz w:w="16838" w:h="11906" w:orient="landscape"/>
          <w:pgMar w:top="720" w:right="720" w:bottom="720" w:left="720" w:header="851" w:footer="992" w:gutter="0"/>
          <w:pgNumType w:fmt="numberInDash"/>
          <w:cols w:space="720"/>
          <w:docGrid w:type="lines" w:linePitch="312"/>
        </w:sectPr>
      </w:pPr>
    </w:p>
    <w:tbl>
      <w:tblPr>
        <w:tblW w:w="15380" w:type="dxa"/>
        <w:tblInd w:w="100" w:type="dxa"/>
        <w:tblLook w:val="0000"/>
      </w:tblPr>
      <w:tblGrid>
        <w:gridCol w:w="617"/>
        <w:gridCol w:w="587"/>
        <w:gridCol w:w="707"/>
        <w:gridCol w:w="1098"/>
        <w:gridCol w:w="2450"/>
        <w:gridCol w:w="1159"/>
        <w:gridCol w:w="1172"/>
        <w:gridCol w:w="1172"/>
        <w:gridCol w:w="1169"/>
        <w:gridCol w:w="1171"/>
        <w:gridCol w:w="664"/>
        <w:gridCol w:w="762"/>
        <w:gridCol w:w="1172"/>
        <w:gridCol w:w="1480"/>
      </w:tblGrid>
      <w:tr w:rsidR="00A57438">
        <w:trPr>
          <w:trHeight w:val="312"/>
        </w:trPr>
        <w:tc>
          <w:tcPr>
            <w:tcW w:w="153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lastRenderedPageBreak/>
              <w:t>预算05表</w:t>
            </w:r>
          </w:p>
        </w:tc>
      </w:tr>
      <w:tr w:rsidR="00A57438">
        <w:trPr>
          <w:trHeight w:val="625"/>
        </w:trPr>
        <w:tc>
          <w:tcPr>
            <w:tcW w:w="153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/>
              </w:rPr>
              <w:t>2022年一般公共预算支出预算表</w:t>
            </w:r>
          </w:p>
        </w:tc>
      </w:tr>
      <w:tr w:rsidR="00A57438">
        <w:trPr>
          <w:trHeight w:val="312"/>
        </w:trPr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单位名称：</w:t>
            </w:r>
          </w:p>
        </w:tc>
        <w:tc>
          <w:tcPr>
            <w:tcW w:w="11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A57438">
        <w:trPr>
          <w:trHeight w:val="330"/>
        </w:trPr>
        <w:tc>
          <w:tcPr>
            <w:tcW w:w="1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科目编码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单位代码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单位（科目名称）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5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基本支出  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项目支出</w:t>
            </w:r>
          </w:p>
        </w:tc>
      </w:tr>
      <w:tr w:rsidR="00A57438">
        <w:trPr>
          <w:trHeight w:val="330"/>
        </w:trPr>
        <w:tc>
          <w:tcPr>
            <w:tcW w:w="1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人员经费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公用经费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其他运转类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特定目标类</w:t>
            </w:r>
          </w:p>
        </w:tc>
      </w:tr>
      <w:tr w:rsidR="00A57438">
        <w:trPr>
          <w:trHeight w:val="9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工资福利支出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对个人和家庭的补助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商品和服务支出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资本性支出</w:t>
            </w: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7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230.27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203.22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162.86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40.36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</w:tr>
      <w:tr w:rsidR="00A57438">
        <w:trPr>
          <w:trHeight w:val="60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208058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230.27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203.22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162.86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40.36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</w:tr>
      <w:tr w:rsidR="00A57438">
        <w:trPr>
          <w:trHeight w:val="3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初中教育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202.42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175.37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138.51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36.86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</w:tr>
      <w:tr w:rsidR="00A57438">
        <w:trPr>
          <w:trHeight w:val="3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其他教育支出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机关事业单位基本养老保险缴费支出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16.06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16.06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16.06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事业单位医疗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其他行政事业单位医疗支出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57438" w:rsidRDefault="00A57438">
      <w:pPr>
        <w:overflowPunct w:val="0"/>
        <w:spacing w:line="600" w:lineRule="exact"/>
        <w:rPr>
          <w:rFonts w:ascii="Times New Roman" w:hAnsi="Times New Roman"/>
        </w:rPr>
        <w:sectPr w:rsidR="00A57438">
          <w:footerReference w:type="default" r:id="rId11"/>
          <w:pgSz w:w="16838" w:h="11906" w:orient="landscape"/>
          <w:pgMar w:top="720" w:right="720" w:bottom="720" w:left="720" w:header="851" w:footer="992" w:gutter="0"/>
          <w:pgNumType w:fmt="numberInDash"/>
          <w:cols w:space="720"/>
          <w:docGrid w:type="lines" w:linePitch="312"/>
        </w:sectPr>
      </w:pPr>
    </w:p>
    <w:tbl>
      <w:tblPr>
        <w:tblW w:w="15400" w:type="dxa"/>
        <w:tblInd w:w="100" w:type="dxa"/>
        <w:tblLook w:val="0000"/>
      </w:tblPr>
      <w:tblGrid>
        <w:gridCol w:w="1863"/>
        <w:gridCol w:w="2489"/>
        <w:gridCol w:w="1864"/>
        <w:gridCol w:w="2489"/>
        <w:gridCol w:w="2320"/>
        <w:gridCol w:w="2290"/>
        <w:gridCol w:w="2085"/>
      </w:tblGrid>
      <w:tr w:rsidR="00A57438">
        <w:trPr>
          <w:trHeight w:val="318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lastRenderedPageBreak/>
              <w:t>预算06表</w:t>
            </w:r>
          </w:p>
        </w:tc>
      </w:tr>
      <w:tr w:rsidR="00A57438">
        <w:trPr>
          <w:trHeight w:val="636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/>
              </w:rPr>
              <w:t>2022年一般公共预算基本支出预算表</w:t>
            </w:r>
          </w:p>
        </w:tc>
      </w:tr>
      <w:tr w:rsidR="00A57438">
        <w:trPr>
          <w:trHeight w:val="318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单位名称：</w:t>
            </w:r>
          </w:p>
        </w:tc>
        <w:tc>
          <w:tcPr>
            <w:tcW w:w="114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A57438">
        <w:trPr>
          <w:trHeight w:val="328"/>
        </w:trPr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部门预算支出经济分类科目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政府预算支出经济分类科目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本年一般公共预算基本支出</w:t>
            </w: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科目编码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科目编码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人员经费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公用经费</w:t>
            </w: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203.22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162.86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40.36</w:t>
            </w: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30102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津贴补贴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50101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工资奖金津补贴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5.55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30107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绩效工资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50501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工资福利支出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34.68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34.68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30199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其他工资福利支出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50199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其他工资福利支出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19.88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19.88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30101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基本工资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50101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工资奖金津补贴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78.40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78.40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30299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其他商品和服务支出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50299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其他商品和服务支出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24.76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24.76</w:t>
            </w: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30228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工会经费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50201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办公经费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1.29</w:t>
            </w: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商品和服务支出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机关商品和服务支出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5.70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5.70</w:t>
            </w: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30229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福利费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50201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办公经费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1.81</w:t>
            </w: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30216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培训费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50203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培训费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3.30</w:t>
            </w: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30216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培训费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50502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商品和服务支出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</w:tr>
      <w:tr w:rsidR="00A57438">
        <w:trPr>
          <w:trHeight w:val="64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30108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机关事业单位基本养老保险缴费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50102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社会保障缴费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16.06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职工基本医疗保险缴费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50102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社会保障缴费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7.25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3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30112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其他社会保障缴费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50102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社会保障缴费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1.04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57438" w:rsidRDefault="00A57438">
      <w:pPr>
        <w:overflowPunct w:val="0"/>
        <w:spacing w:line="600" w:lineRule="exact"/>
        <w:rPr>
          <w:rFonts w:ascii="Times New Roman" w:hAnsi="Times New Roman"/>
        </w:rPr>
        <w:sectPr w:rsidR="00A57438">
          <w:footerReference w:type="default" r:id="rId12"/>
          <w:pgSz w:w="16838" w:h="11906" w:orient="landscape"/>
          <w:pgMar w:top="720" w:right="720" w:bottom="720" w:left="720" w:header="851" w:footer="992" w:gutter="0"/>
          <w:pgNumType w:fmt="numberInDash"/>
          <w:cols w:space="720"/>
          <w:docGrid w:type="lines" w:linePitch="312"/>
        </w:sectPr>
      </w:pPr>
    </w:p>
    <w:tbl>
      <w:tblPr>
        <w:tblW w:w="15420" w:type="dxa"/>
        <w:tblInd w:w="100" w:type="dxa"/>
        <w:tblLook w:val="0000"/>
      </w:tblPr>
      <w:tblGrid>
        <w:gridCol w:w="867"/>
        <w:gridCol w:w="767"/>
        <w:gridCol w:w="1510"/>
        <w:gridCol w:w="775"/>
        <w:gridCol w:w="769"/>
        <w:gridCol w:w="1413"/>
        <w:gridCol w:w="867"/>
        <w:gridCol w:w="867"/>
        <w:gridCol w:w="867"/>
        <w:gridCol w:w="665"/>
        <w:gridCol w:w="748"/>
        <w:gridCol w:w="764"/>
        <w:gridCol w:w="730"/>
        <w:gridCol w:w="706"/>
        <w:gridCol w:w="663"/>
        <w:gridCol w:w="632"/>
        <w:gridCol w:w="516"/>
        <w:gridCol w:w="1294"/>
      </w:tblGrid>
      <w:tr w:rsidR="00A57438">
        <w:trPr>
          <w:trHeight w:val="322"/>
        </w:trPr>
        <w:tc>
          <w:tcPr>
            <w:tcW w:w="154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lastRenderedPageBreak/>
              <w:t>预算07表</w:t>
            </w:r>
          </w:p>
        </w:tc>
      </w:tr>
      <w:tr w:rsidR="00A57438">
        <w:trPr>
          <w:trHeight w:val="645"/>
        </w:trPr>
        <w:tc>
          <w:tcPr>
            <w:tcW w:w="154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/>
              </w:rPr>
              <w:t>2022年支出经济分类汇总表</w:t>
            </w:r>
          </w:p>
        </w:tc>
      </w:tr>
      <w:tr w:rsidR="00A57438">
        <w:trPr>
          <w:trHeight w:val="322"/>
        </w:trPr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单位名称：  </w:t>
            </w:r>
          </w:p>
        </w:tc>
        <w:tc>
          <w:tcPr>
            <w:tcW w:w="1098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A57438">
        <w:trPr>
          <w:trHeight w:val="338"/>
        </w:trPr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部门预算经济分类  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政府预算经济分类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总计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一般公共预算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政府性基金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国有资本经营预算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上年结转结余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财政专户管理资金收入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事业收入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上级补助收入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附属单位上缴收入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事业单位经营收入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其他收入  </w:t>
            </w:r>
          </w:p>
        </w:tc>
      </w:tr>
      <w:tr w:rsidR="00A57438">
        <w:trPr>
          <w:trHeight w:val="225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其中：财政拨款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5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230.27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33.76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83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208058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230.27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196.51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33.76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津贴补贴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工资奖金津补贴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5.55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5.55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5.55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绩效工资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工资福利支出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34.68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34.68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34.68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其他工资福利支出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其他工资福利支出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21.37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21.37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21.37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基本工资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工资奖金津补贴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78.40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78.40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78.40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其他商品和服务支出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其他商品和服务支出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46.50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21.74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21.74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24.76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5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工会经费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办公经费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1.29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商品和服务支出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机关商品和服务支出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5.70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5.70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5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福利费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办公经费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1.81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1.81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1.81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5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lastRenderedPageBreak/>
              <w:t>302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培训费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培训费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其他资本性支出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其他资本性支出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3.82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3.82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3.82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培训费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商品和服务支出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97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机关事业单位基本养老保险缴费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社会保障缴费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16.06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职工基本医疗保险缴费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社会保障缴费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7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其他社会保障缴费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社会保障缴费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tbl>
      <w:tblPr>
        <w:tblpPr w:leftFromText="180" w:rightFromText="180" w:vertAnchor="text" w:horzAnchor="page" w:tblpX="1411" w:tblpY="452"/>
        <w:tblOverlap w:val="never"/>
        <w:tblW w:w="14820" w:type="dxa"/>
        <w:tblLook w:val="0000"/>
      </w:tblPr>
      <w:tblGrid>
        <w:gridCol w:w="2620"/>
        <w:gridCol w:w="2621"/>
        <w:gridCol w:w="2391"/>
        <w:gridCol w:w="2391"/>
        <w:gridCol w:w="2398"/>
        <w:gridCol w:w="2399"/>
      </w:tblGrid>
      <w:tr w:rsidR="00A57438">
        <w:trPr>
          <w:trHeight w:val="32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预算08表</w:t>
            </w:r>
          </w:p>
        </w:tc>
      </w:tr>
      <w:tr w:rsidR="00A57438">
        <w:trPr>
          <w:trHeight w:val="656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/>
              </w:rPr>
              <w:t>2022年一般公共预算“三公”经费预算表</w:t>
            </w:r>
          </w:p>
        </w:tc>
      </w:tr>
      <w:tr w:rsidR="00A57438">
        <w:trPr>
          <w:trHeight w:val="32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单位名称:</w:t>
            </w:r>
          </w:p>
        </w:tc>
        <w:tc>
          <w:tcPr>
            <w:tcW w:w="9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A57438">
        <w:trPr>
          <w:trHeight w:val="348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“三公”经费合计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因公出国（境）费</w:t>
            </w:r>
          </w:p>
        </w:tc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公务用车购置及运行费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公务接待费</w:t>
            </w:r>
          </w:p>
        </w:tc>
      </w:tr>
      <w:tr w:rsidR="00A57438">
        <w:trPr>
          <w:trHeight w:val="348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公务用车购置费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公务用车运行费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4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A57438">
        <w:trPr>
          <w:trHeight w:val="1597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差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一般公务用车和执法执勤用车。（3）公务接待费，指单位按规定开支的各类公务接待（含外宾接待）支出。</w:t>
            </w:r>
          </w:p>
        </w:tc>
      </w:tr>
    </w:tbl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tbl>
      <w:tblPr>
        <w:tblW w:w="15360" w:type="dxa"/>
        <w:tblInd w:w="100" w:type="dxa"/>
        <w:tblLook w:val="0000"/>
      </w:tblPr>
      <w:tblGrid>
        <w:gridCol w:w="489"/>
        <w:gridCol w:w="623"/>
        <w:gridCol w:w="671"/>
        <w:gridCol w:w="1175"/>
        <w:gridCol w:w="1667"/>
        <w:gridCol w:w="1294"/>
        <w:gridCol w:w="1235"/>
        <w:gridCol w:w="1458"/>
        <w:gridCol w:w="1161"/>
        <w:gridCol w:w="1161"/>
        <w:gridCol w:w="1163"/>
        <w:gridCol w:w="1000"/>
        <w:gridCol w:w="1015"/>
        <w:gridCol w:w="1248"/>
      </w:tblGrid>
      <w:tr w:rsidR="00A57438">
        <w:trPr>
          <w:trHeight w:val="313"/>
        </w:trPr>
        <w:tc>
          <w:tcPr>
            <w:tcW w:w="153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预算09表</w:t>
            </w:r>
          </w:p>
        </w:tc>
      </w:tr>
      <w:tr w:rsidR="00A57438">
        <w:trPr>
          <w:trHeight w:val="626"/>
        </w:trPr>
        <w:tc>
          <w:tcPr>
            <w:tcW w:w="153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/>
              </w:rPr>
              <w:t>2022年政府性基金支出预算表</w:t>
            </w:r>
          </w:p>
        </w:tc>
      </w:tr>
      <w:tr w:rsidR="00A57438">
        <w:trPr>
          <w:trHeight w:val="313"/>
        </w:trPr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单位名称：</w:t>
            </w:r>
          </w:p>
        </w:tc>
        <w:tc>
          <w:tcPr>
            <w:tcW w:w="123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A57438">
        <w:trPr>
          <w:trHeight w:val="323"/>
        </w:trPr>
        <w:tc>
          <w:tcPr>
            <w:tcW w:w="17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科目编码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单位代码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单位（科目名称）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基本支出  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项目支出</w:t>
            </w:r>
          </w:p>
        </w:tc>
      </w:tr>
      <w:tr w:rsidR="00A57438">
        <w:trPr>
          <w:trHeight w:val="323"/>
        </w:trPr>
        <w:tc>
          <w:tcPr>
            <w:tcW w:w="17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人员经费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公用经费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其他运转类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特定目标类</w:t>
            </w:r>
          </w:p>
        </w:tc>
      </w:tr>
      <w:tr w:rsidR="00A57438">
        <w:trPr>
          <w:trHeight w:val="94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工资福利支出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对个人和家庭的补助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商品和服务支出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资本性支出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6B3DD1">
      <w:pPr>
        <w:overflowPunct w:val="0"/>
        <w:spacing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备注：伊川县河滨初级中学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年无</w:t>
      </w:r>
      <w:r>
        <w:rPr>
          <w:rFonts w:ascii="Times New Roman" w:eastAsia="仿宋_GB2312" w:hAnsi="Times New Roman" w:hint="eastAsia"/>
          <w:sz w:val="32"/>
          <w:szCs w:val="32"/>
        </w:rPr>
        <w:t>政府性基金</w:t>
      </w:r>
      <w:r>
        <w:rPr>
          <w:rFonts w:ascii="Times New Roman" w:eastAsia="仿宋_GB2312" w:hAnsi="Times New Roman"/>
          <w:sz w:val="32"/>
          <w:szCs w:val="32"/>
        </w:rPr>
        <w:t>预算拨款安排的支出</w:t>
      </w:r>
      <w:r>
        <w:rPr>
          <w:rFonts w:ascii="Times New Roman" w:eastAsia="仿宋_GB2312" w:hAnsi="Times New Roman" w:hint="eastAsia"/>
          <w:sz w:val="32"/>
          <w:szCs w:val="32"/>
        </w:rPr>
        <w:t>，故此表无支出。</w:t>
      </w: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tbl>
      <w:tblPr>
        <w:tblW w:w="15440" w:type="dxa"/>
        <w:tblInd w:w="100" w:type="dxa"/>
        <w:tblLook w:val="0000"/>
      </w:tblPr>
      <w:tblGrid>
        <w:gridCol w:w="488"/>
        <w:gridCol w:w="622"/>
        <w:gridCol w:w="670"/>
        <w:gridCol w:w="1173"/>
        <w:gridCol w:w="1633"/>
        <w:gridCol w:w="1130"/>
        <w:gridCol w:w="1530"/>
        <w:gridCol w:w="1455"/>
        <w:gridCol w:w="1160"/>
        <w:gridCol w:w="1159"/>
        <w:gridCol w:w="1163"/>
        <w:gridCol w:w="1159"/>
        <w:gridCol w:w="832"/>
        <w:gridCol w:w="1266"/>
      </w:tblGrid>
      <w:tr w:rsidR="00A57438">
        <w:trPr>
          <w:trHeight w:val="320"/>
        </w:trPr>
        <w:tc>
          <w:tcPr>
            <w:tcW w:w="154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lastRenderedPageBreak/>
              <w:t>预算10表</w:t>
            </w:r>
          </w:p>
        </w:tc>
      </w:tr>
      <w:tr w:rsidR="00A57438">
        <w:trPr>
          <w:trHeight w:val="641"/>
        </w:trPr>
        <w:tc>
          <w:tcPr>
            <w:tcW w:w="154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/>
              </w:rPr>
              <w:t>2022年国有资本经营支出预算表</w:t>
            </w:r>
          </w:p>
        </w:tc>
      </w:tr>
      <w:tr w:rsidR="00A57438">
        <w:trPr>
          <w:trHeight w:val="320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单位名称：</w:t>
            </w:r>
          </w:p>
        </w:tc>
        <w:tc>
          <w:tcPr>
            <w:tcW w:w="123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A57438">
        <w:trPr>
          <w:trHeight w:val="334"/>
        </w:trPr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科目编码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单位代码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单位（科目名称）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6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基本支出  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项目支出</w:t>
            </w:r>
          </w:p>
        </w:tc>
      </w:tr>
      <w:tr w:rsidR="00A57438">
        <w:trPr>
          <w:trHeight w:val="334"/>
        </w:trPr>
        <w:tc>
          <w:tcPr>
            <w:tcW w:w="17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人员经费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公用经费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其他运转类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特定目标类</w:t>
            </w:r>
          </w:p>
        </w:tc>
      </w:tr>
      <w:tr w:rsidR="00A57438">
        <w:trPr>
          <w:trHeight w:val="97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工资福利支出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对个人和家庭的补助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商品和服务支出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资本性支出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5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6B3DD1">
      <w:pPr>
        <w:overflowPunct w:val="0"/>
        <w:spacing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备注：伊川县河滨初级中学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年无国有资本经营预算拨款安排的支出</w:t>
      </w:r>
      <w:r>
        <w:rPr>
          <w:rFonts w:ascii="Times New Roman" w:eastAsia="仿宋_GB2312" w:hAnsi="Times New Roman" w:hint="eastAsia"/>
          <w:sz w:val="32"/>
          <w:szCs w:val="32"/>
        </w:rPr>
        <w:t>，故此表无支出。</w:t>
      </w: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tbl>
      <w:tblPr>
        <w:tblW w:w="15380" w:type="dxa"/>
        <w:tblInd w:w="100" w:type="dxa"/>
        <w:tblLook w:val="0000"/>
      </w:tblPr>
      <w:tblGrid>
        <w:gridCol w:w="1171"/>
        <w:gridCol w:w="2358"/>
        <w:gridCol w:w="2268"/>
        <w:gridCol w:w="1172"/>
        <w:gridCol w:w="1172"/>
        <w:gridCol w:w="1171"/>
        <w:gridCol w:w="1172"/>
        <w:gridCol w:w="825"/>
        <w:gridCol w:w="810"/>
        <w:gridCol w:w="1098"/>
        <w:gridCol w:w="980"/>
        <w:gridCol w:w="1183"/>
      </w:tblGrid>
      <w:tr w:rsidR="00A57438">
        <w:trPr>
          <w:trHeight w:val="309"/>
        </w:trPr>
        <w:tc>
          <w:tcPr>
            <w:tcW w:w="153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预算11表</w:t>
            </w:r>
          </w:p>
        </w:tc>
      </w:tr>
      <w:tr w:rsidR="00A57438">
        <w:trPr>
          <w:trHeight w:val="617"/>
        </w:trPr>
        <w:tc>
          <w:tcPr>
            <w:tcW w:w="153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/>
              </w:rPr>
              <w:t>2022年项目支出预算表</w:t>
            </w:r>
          </w:p>
        </w:tc>
      </w:tr>
      <w:tr w:rsidR="00A57438">
        <w:trPr>
          <w:trHeight w:val="309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单位名称：</w:t>
            </w:r>
          </w:p>
        </w:tc>
        <w:tc>
          <w:tcPr>
            <w:tcW w:w="130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A57438">
        <w:trPr>
          <w:trHeight w:val="327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类型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项目单位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本年拨款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财政拨款结转结余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财政专户管理资金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单位资金</w:t>
            </w:r>
          </w:p>
        </w:tc>
      </w:tr>
      <w:tr w:rsidR="00A57438">
        <w:trPr>
          <w:trHeight w:val="1246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一般公共预算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政府性基金预算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国有资本经营预算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一般公共预算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政府性基金预算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国有资本经营预算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32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208058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1246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特定目标类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豫财教（2021）89号2022年城乡义务教育经费保障机制公用经费省级资金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1246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特定目标类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豫财教（2021）89号2022年城乡义务教育经费保障机制公用经费中央资金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22.04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22.04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1266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特定目标类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豫财教【2021】103号 2022年义务教育阶段乡村教师生活补助省级资金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1.49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1.49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tbl>
      <w:tblPr>
        <w:tblpPr w:leftFromText="180" w:rightFromText="180" w:vertAnchor="text" w:horzAnchor="page" w:tblpX="861" w:tblpY="63"/>
        <w:tblOverlap w:val="never"/>
        <w:tblW w:w="15342" w:type="dxa"/>
        <w:tblLayout w:type="fixed"/>
        <w:tblLook w:val="0000"/>
      </w:tblPr>
      <w:tblGrid>
        <w:gridCol w:w="1113"/>
        <w:gridCol w:w="1836"/>
        <w:gridCol w:w="988"/>
        <w:gridCol w:w="988"/>
        <w:gridCol w:w="988"/>
        <w:gridCol w:w="773"/>
        <w:gridCol w:w="1063"/>
        <w:gridCol w:w="823"/>
        <w:gridCol w:w="1156"/>
        <w:gridCol w:w="785"/>
        <w:gridCol w:w="1507"/>
        <w:gridCol w:w="1102"/>
        <w:gridCol w:w="1153"/>
        <w:gridCol w:w="1067"/>
      </w:tblGrid>
      <w:tr w:rsidR="00A57438">
        <w:trPr>
          <w:trHeight w:val="308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A5743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预算12表</w:t>
            </w:r>
          </w:p>
        </w:tc>
      </w:tr>
      <w:tr w:rsidR="00A57438">
        <w:trPr>
          <w:trHeight w:val="615"/>
        </w:trPr>
        <w:tc>
          <w:tcPr>
            <w:tcW w:w="1534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/>
              </w:rPr>
              <w:t>2022年单位预算项目绩效目标表</w:t>
            </w:r>
          </w:p>
        </w:tc>
      </w:tr>
      <w:tr w:rsidR="00A57438">
        <w:trPr>
          <w:trHeight w:val="308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单位名称：</w:t>
            </w:r>
          </w:p>
        </w:tc>
        <w:tc>
          <w:tcPr>
            <w:tcW w:w="13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438" w:rsidRDefault="006B3DD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438" w:rsidRDefault="006B3DD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A57438">
        <w:trPr>
          <w:trHeight w:val="318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单位编码（项目编码）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项目单位 （项目名称）</w:t>
            </w:r>
          </w:p>
        </w:tc>
        <w:tc>
          <w:tcPr>
            <w:tcW w:w="37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项目金额（万元）</w:t>
            </w:r>
          </w:p>
        </w:tc>
        <w:tc>
          <w:tcPr>
            <w:tcW w:w="8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绩效目标</w:t>
            </w:r>
          </w:p>
        </w:tc>
      </w:tr>
      <w:tr w:rsidR="00A57438">
        <w:trPr>
          <w:trHeight w:val="318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成本指标 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产出指标  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效益指标 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 xml:space="preserve">满意度指标  </w:t>
            </w:r>
          </w:p>
        </w:tc>
      </w:tr>
      <w:tr w:rsidR="00A57438">
        <w:trPr>
          <w:trHeight w:val="625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资金总额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政府预算资金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财政专户管理资金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单位资金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三级指标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指标值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三级指标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指标值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三级指标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指标值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三级指标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指标值</w:t>
            </w:r>
          </w:p>
        </w:tc>
      </w:tr>
      <w:tr w:rsidR="00A57438">
        <w:trPr>
          <w:trHeight w:val="31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208058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伊川县河滨初级中学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27.05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35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208058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豫财教（2021）89号2022年城乡义务教育经费保障机制公用经费省级资金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3.52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严格控制成本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3.52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学生人数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312人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提升管理服务水平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长期稳定性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服务对象满意度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A57438">
        <w:trPr>
          <w:trHeight w:val="635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资金拨付及时率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≥100%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35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日常需求保障率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≥100%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35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208058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豫财教（2021）89号2022年城乡义务教育经费保障机制公用经费中央资金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22.04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22.04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严格控制成本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22.04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学生人数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312人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提升管理服务水平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长期稳定性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服务对象满意度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A57438">
        <w:trPr>
          <w:trHeight w:val="635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资金拨付及时率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≥100%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35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日常需求保障率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≥100%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35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208058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豫财教【2021】103号 2022年义务教育阶段乡村教师生活补助省级资金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1.49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1.49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生活补助补发标准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1.49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补发补助人数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受益人群幸福感和获得感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政策落实情况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受益人群满意度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</w:tr>
      <w:tr w:rsidR="00A57438">
        <w:trPr>
          <w:trHeight w:val="635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工资发放及时率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≥100%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7438">
        <w:trPr>
          <w:trHeight w:val="654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补发补助准确率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38" w:rsidRDefault="006B3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≥100%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8" w:rsidRDefault="00A574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57438" w:rsidRDefault="00A57438">
      <w:pPr>
        <w:overflowPunct w:val="0"/>
        <w:spacing w:line="600" w:lineRule="exact"/>
        <w:rPr>
          <w:rFonts w:ascii="Times New Roman" w:hAnsi="Times New Roman"/>
        </w:rPr>
      </w:pPr>
    </w:p>
    <w:sectPr w:rsidR="00A57438" w:rsidSect="00A57438">
      <w:footerReference w:type="default" r:id="rId13"/>
      <w:pgSz w:w="16838" w:h="11906" w:orient="landscape"/>
      <w:pgMar w:top="720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38" w:rsidRDefault="006B3DD1">
      <w:r>
        <w:separator/>
      </w:r>
    </w:p>
  </w:endnote>
  <w:endnote w:type="continuationSeparator" w:id="0">
    <w:p w:rsidR="00A57438" w:rsidRDefault="006B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38" w:rsidRDefault="00A574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49" type="#_x0000_t202" style="position:absolute;margin-left:0;margin-top:0;width:2in;height:2in;z-index:251654656;mso-wrap-style:none;mso-position-horizontal:center;mso-position-horizontal-relative:margin" filled="f" stroked="f">
          <v:textbox style="mso-fit-shape-to-text:t" inset="0,0,0,0">
            <w:txbxContent>
              <w:p w:rsidR="00A57438" w:rsidRDefault="00A57438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B3DD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17592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38" w:rsidRDefault="00A574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360.3pt;margin-top:-10.45pt;width:30.7pt;height:28.15pt;z-index:251656704;mso-wrap-style:square;mso-position-horizontal-relative:margin;v-text-anchor:top" filled="f" stroked="f">
          <v:fill o:detectmouseclick="t"/>
          <v:textbox inset="0,0,0,0">
            <w:txbxContent>
              <w:p w:rsidR="00A57438" w:rsidRDefault="00A57438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6B3DD1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517592">
                  <w:rPr>
                    <w:noProof/>
                    <w:sz w:val="28"/>
                    <w:szCs w:val="28"/>
                  </w:rPr>
                  <w:t>- 10 -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38" w:rsidRDefault="00A574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margin-left:366.3pt;margin-top:-6.7pt;width:30.7pt;height:28.15pt;z-index:251657728;mso-wrap-style:square;mso-position-horizontal-relative:margin" filled="f" stroked="f">
          <v:textbox inset="0,0,0,0">
            <w:txbxContent>
              <w:p w:rsidR="00A57438" w:rsidRDefault="00A57438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6B3DD1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517592">
                  <w:rPr>
                    <w:noProof/>
                    <w:sz w:val="28"/>
                    <w:szCs w:val="28"/>
                  </w:rPr>
                  <w:t>- 11 -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38" w:rsidRDefault="00A574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5680;mso-wrap-style:none;mso-position-horizontal:center;mso-position-horizontal-relative:margin" filled="f" stroked="f">
          <v:textbox style="mso-fit-shape-to-text:t" inset="0,0,0,0">
            <w:txbxContent>
              <w:p w:rsidR="00A57438" w:rsidRDefault="00A57438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B3DD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17592">
                  <w:rPr>
                    <w:rFonts w:ascii="宋体" w:hAnsi="宋体" w:cs="宋体"/>
                    <w:noProof/>
                    <w:sz w:val="28"/>
                    <w:szCs w:val="28"/>
                  </w:rPr>
                  <w:t>- 13 -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38" w:rsidRDefault="00A574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0;width:2in;height:2in;z-index:251658752;mso-wrap-style:none;mso-position-horizontal:center;mso-position-horizontal-relative:margin" filled="f" stroked="f">
          <v:textbox style="mso-fit-shape-to-text:t" inset="0,0,0,0">
            <w:txbxContent>
              <w:p w:rsidR="00A57438" w:rsidRDefault="00A57438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B3DD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17592">
                  <w:rPr>
                    <w:rFonts w:ascii="宋体" w:hAnsi="宋体" w:cs="宋体"/>
                    <w:noProof/>
                    <w:sz w:val="28"/>
                    <w:szCs w:val="28"/>
                  </w:rPr>
                  <w:t>- 14 -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38" w:rsidRDefault="00A574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0;margin-top:0;width:2in;height:2in;z-index:251659776;mso-wrap-style:none;mso-position-horizontal:center;mso-position-horizontal-relative:margin" filled="f" stroked="f">
          <v:textbox style="mso-fit-shape-to-text:t" inset="0,0,0,0">
            <w:txbxContent>
              <w:p w:rsidR="00A57438" w:rsidRDefault="00A57438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B3DD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17592">
                  <w:rPr>
                    <w:rFonts w:ascii="宋体" w:hAnsi="宋体" w:cs="宋体"/>
                    <w:noProof/>
                    <w:sz w:val="28"/>
                    <w:szCs w:val="28"/>
                  </w:rPr>
                  <w:t>- 15 -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38" w:rsidRDefault="00A574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0;width:2in;height:2in;z-index:251660800;mso-wrap-style:none;mso-position-horizontal:center;mso-position-horizontal-relative:margin" filled="f" stroked="f">
          <v:textbox style="mso-fit-shape-to-text:t" inset="0,0,0,0">
            <w:txbxContent>
              <w:p w:rsidR="00A57438" w:rsidRDefault="00A57438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B3DD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17592">
                  <w:rPr>
                    <w:rFonts w:ascii="宋体" w:hAnsi="宋体" w:cs="宋体"/>
                    <w:noProof/>
                    <w:sz w:val="28"/>
                    <w:szCs w:val="28"/>
                  </w:rPr>
                  <w:t>- 22 -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38" w:rsidRDefault="006B3DD1">
      <w:r>
        <w:separator/>
      </w:r>
    </w:p>
  </w:footnote>
  <w:footnote w:type="continuationSeparator" w:id="0">
    <w:p w:rsidR="00A57438" w:rsidRDefault="006B3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9CF5"/>
    <w:multiLevelType w:val="singleLevel"/>
    <w:tmpl w:val="077B9CF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YyYTI1NjY2NTNkNWJhZDg4ZTEyYjhkNDIxZTQyMmQifQ=="/>
  </w:docVars>
  <w:rsids>
    <w:rsidRoot w:val="00172A27"/>
    <w:rsid w:val="000056FE"/>
    <w:rsid w:val="00007CC9"/>
    <w:rsid w:val="00016ADC"/>
    <w:rsid w:val="0002393F"/>
    <w:rsid w:val="000263B0"/>
    <w:rsid w:val="000328AD"/>
    <w:rsid w:val="00033F9A"/>
    <w:rsid w:val="0003777B"/>
    <w:rsid w:val="00046D83"/>
    <w:rsid w:val="00046E6B"/>
    <w:rsid w:val="00052730"/>
    <w:rsid w:val="00060437"/>
    <w:rsid w:val="00065B9E"/>
    <w:rsid w:val="000667EE"/>
    <w:rsid w:val="000749FD"/>
    <w:rsid w:val="000830E3"/>
    <w:rsid w:val="00092441"/>
    <w:rsid w:val="00093C9D"/>
    <w:rsid w:val="000A07A3"/>
    <w:rsid w:val="000A18BD"/>
    <w:rsid w:val="000B2445"/>
    <w:rsid w:val="000C4CC2"/>
    <w:rsid w:val="000D025C"/>
    <w:rsid w:val="000E5387"/>
    <w:rsid w:val="000E666A"/>
    <w:rsid w:val="000E6F0D"/>
    <w:rsid w:val="000F0D3B"/>
    <w:rsid w:val="001003CC"/>
    <w:rsid w:val="0010654C"/>
    <w:rsid w:val="00120162"/>
    <w:rsid w:val="0012518F"/>
    <w:rsid w:val="001264BC"/>
    <w:rsid w:val="001316FD"/>
    <w:rsid w:val="001436AF"/>
    <w:rsid w:val="00145E1A"/>
    <w:rsid w:val="00147BEE"/>
    <w:rsid w:val="0016268A"/>
    <w:rsid w:val="00166082"/>
    <w:rsid w:val="00172A27"/>
    <w:rsid w:val="00176038"/>
    <w:rsid w:val="00177B9B"/>
    <w:rsid w:val="00196982"/>
    <w:rsid w:val="001A45D6"/>
    <w:rsid w:val="001C7E81"/>
    <w:rsid w:val="001F24BC"/>
    <w:rsid w:val="001F64E1"/>
    <w:rsid w:val="001F657E"/>
    <w:rsid w:val="001F6AB8"/>
    <w:rsid w:val="00202770"/>
    <w:rsid w:val="00204E18"/>
    <w:rsid w:val="0021471A"/>
    <w:rsid w:val="002155E6"/>
    <w:rsid w:val="002213D7"/>
    <w:rsid w:val="00230456"/>
    <w:rsid w:val="002318B9"/>
    <w:rsid w:val="00242997"/>
    <w:rsid w:val="00251DE8"/>
    <w:rsid w:val="00254A2A"/>
    <w:rsid w:val="002601F3"/>
    <w:rsid w:val="00267739"/>
    <w:rsid w:val="002B612E"/>
    <w:rsid w:val="002B7F7A"/>
    <w:rsid w:val="002C14D9"/>
    <w:rsid w:val="002E0122"/>
    <w:rsid w:val="002E27DE"/>
    <w:rsid w:val="002E3628"/>
    <w:rsid w:val="002E5C55"/>
    <w:rsid w:val="002E5EBE"/>
    <w:rsid w:val="002F1A34"/>
    <w:rsid w:val="002F6CC2"/>
    <w:rsid w:val="0032045B"/>
    <w:rsid w:val="00320FEA"/>
    <w:rsid w:val="00322C06"/>
    <w:rsid w:val="00327ADF"/>
    <w:rsid w:val="0033737D"/>
    <w:rsid w:val="0034481A"/>
    <w:rsid w:val="00352AD6"/>
    <w:rsid w:val="00356056"/>
    <w:rsid w:val="00360B9D"/>
    <w:rsid w:val="003615E5"/>
    <w:rsid w:val="00374335"/>
    <w:rsid w:val="003761B9"/>
    <w:rsid w:val="003B6DF2"/>
    <w:rsid w:val="003C5AF1"/>
    <w:rsid w:val="003D37C9"/>
    <w:rsid w:val="003E0F53"/>
    <w:rsid w:val="003E4F75"/>
    <w:rsid w:val="003F044F"/>
    <w:rsid w:val="003F7B5A"/>
    <w:rsid w:val="00400480"/>
    <w:rsid w:val="00400EC6"/>
    <w:rsid w:val="004078CB"/>
    <w:rsid w:val="004119E0"/>
    <w:rsid w:val="00414D58"/>
    <w:rsid w:val="00423E21"/>
    <w:rsid w:val="00424DB3"/>
    <w:rsid w:val="00425DE7"/>
    <w:rsid w:val="0042656D"/>
    <w:rsid w:val="00433117"/>
    <w:rsid w:val="0045307E"/>
    <w:rsid w:val="004566F7"/>
    <w:rsid w:val="00460D67"/>
    <w:rsid w:val="00470B16"/>
    <w:rsid w:val="004738EF"/>
    <w:rsid w:val="00477172"/>
    <w:rsid w:val="004842B6"/>
    <w:rsid w:val="004842D5"/>
    <w:rsid w:val="004A2735"/>
    <w:rsid w:val="004B1080"/>
    <w:rsid w:val="004C0B6C"/>
    <w:rsid w:val="004C3AD6"/>
    <w:rsid w:val="004C7BA0"/>
    <w:rsid w:val="004C7DD3"/>
    <w:rsid w:val="004D069E"/>
    <w:rsid w:val="004D0CCC"/>
    <w:rsid w:val="004F460E"/>
    <w:rsid w:val="00504D4A"/>
    <w:rsid w:val="00517592"/>
    <w:rsid w:val="005271CC"/>
    <w:rsid w:val="00530C66"/>
    <w:rsid w:val="00540B6A"/>
    <w:rsid w:val="00542462"/>
    <w:rsid w:val="005433FC"/>
    <w:rsid w:val="00554BEE"/>
    <w:rsid w:val="00556BE7"/>
    <w:rsid w:val="00571108"/>
    <w:rsid w:val="00583C97"/>
    <w:rsid w:val="00591111"/>
    <w:rsid w:val="005A7520"/>
    <w:rsid w:val="005B09E4"/>
    <w:rsid w:val="005B4803"/>
    <w:rsid w:val="005B7D64"/>
    <w:rsid w:val="005E6CB4"/>
    <w:rsid w:val="005E7F29"/>
    <w:rsid w:val="005F0E25"/>
    <w:rsid w:val="005F36D1"/>
    <w:rsid w:val="00600AAF"/>
    <w:rsid w:val="006059F4"/>
    <w:rsid w:val="00641E96"/>
    <w:rsid w:val="006519C1"/>
    <w:rsid w:val="006533BE"/>
    <w:rsid w:val="00655CED"/>
    <w:rsid w:val="00655F9F"/>
    <w:rsid w:val="00660094"/>
    <w:rsid w:val="0066274D"/>
    <w:rsid w:val="006877F1"/>
    <w:rsid w:val="00691130"/>
    <w:rsid w:val="006933B5"/>
    <w:rsid w:val="006A1C28"/>
    <w:rsid w:val="006A2177"/>
    <w:rsid w:val="006B104A"/>
    <w:rsid w:val="006B23FE"/>
    <w:rsid w:val="006B3DD1"/>
    <w:rsid w:val="006B4BCB"/>
    <w:rsid w:val="006C4B05"/>
    <w:rsid w:val="006C6A3D"/>
    <w:rsid w:val="006C6E8C"/>
    <w:rsid w:val="006D163E"/>
    <w:rsid w:val="006D36CC"/>
    <w:rsid w:val="006F7ED2"/>
    <w:rsid w:val="00705E29"/>
    <w:rsid w:val="00710B1F"/>
    <w:rsid w:val="007131C3"/>
    <w:rsid w:val="007267F5"/>
    <w:rsid w:val="00742C70"/>
    <w:rsid w:val="00754A11"/>
    <w:rsid w:val="00786C53"/>
    <w:rsid w:val="007A01D6"/>
    <w:rsid w:val="007B748B"/>
    <w:rsid w:val="007C5790"/>
    <w:rsid w:val="007D7E84"/>
    <w:rsid w:val="008035D5"/>
    <w:rsid w:val="00803E72"/>
    <w:rsid w:val="00811491"/>
    <w:rsid w:val="00813D8B"/>
    <w:rsid w:val="00813ECE"/>
    <w:rsid w:val="00815377"/>
    <w:rsid w:val="00833376"/>
    <w:rsid w:val="008336B4"/>
    <w:rsid w:val="00833BF3"/>
    <w:rsid w:val="00836BB8"/>
    <w:rsid w:val="00850003"/>
    <w:rsid w:val="00850526"/>
    <w:rsid w:val="00862ACE"/>
    <w:rsid w:val="008662DA"/>
    <w:rsid w:val="00871827"/>
    <w:rsid w:val="00872A52"/>
    <w:rsid w:val="00876F50"/>
    <w:rsid w:val="00880C02"/>
    <w:rsid w:val="008831B0"/>
    <w:rsid w:val="008852A0"/>
    <w:rsid w:val="008854C3"/>
    <w:rsid w:val="00890525"/>
    <w:rsid w:val="008A07E9"/>
    <w:rsid w:val="008A6827"/>
    <w:rsid w:val="008B22A2"/>
    <w:rsid w:val="008B29FF"/>
    <w:rsid w:val="008D73FF"/>
    <w:rsid w:val="008F0E48"/>
    <w:rsid w:val="008F1152"/>
    <w:rsid w:val="0090127A"/>
    <w:rsid w:val="00903B03"/>
    <w:rsid w:val="009053A0"/>
    <w:rsid w:val="00907F29"/>
    <w:rsid w:val="00914F68"/>
    <w:rsid w:val="00930530"/>
    <w:rsid w:val="00932EE9"/>
    <w:rsid w:val="00947589"/>
    <w:rsid w:val="00965DD7"/>
    <w:rsid w:val="00972A21"/>
    <w:rsid w:val="00984BB7"/>
    <w:rsid w:val="0099008B"/>
    <w:rsid w:val="00990DCE"/>
    <w:rsid w:val="00997ABD"/>
    <w:rsid w:val="009A311C"/>
    <w:rsid w:val="009B779E"/>
    <w:rsid w:val="009C2190"/>
    <w:rsid w:val="009C5886"/>
    <w:rsid w:val="009C79D8"/>
    <w:rsid w:val="009D06CC"/>
    <w:rsid w:val="009D6176"/>
    <w:rsid w:val="009E5A44"/>
    <w:rsid w:val="009F5003"/>
    <w:rsid w:val="00A10DE0"/>
    <w:rsid w:val="00A1196B"/>
    <w:rsid w:val="00A23BB0"/>
    <w:rsid w:val="00A354EC"/>
    <w:rsid w:val="00A53C81"/>
    <w:rsid w:val="00A57438"/>
    <w:rsid w:val="00A75823"/>
    <w:rsid w:val="00AA4E11"/>
    <w:rsid w:val="00AA7BFB"/>
    <w:rsid w:val="00AB18CB"/>
    <w:rsid w:val="00AB2328"/>
    <w:rsid w:val="00AC5410"/>
    <w:rsid w:val="00B01857"/>
    <w:rsid w:val="00B1453C"/>
    <w:rsid w:val="00B377C4"/>
    <w:rsid w:val="00B40F74"/>
    <w:rsid w:val="00B43E66"/>
    <w:rsid w:val="00B50AE6"/>
    <w:rsid w:val="00B65C21"/>
    <w:rsid w:val="00B665C0"/>
    <w:rsid w:val="00B6705E"/>
    <w:rsid w:val="00B801BB"/>
    <w:rsid w:val="00B81EB7"/>
    <w:rsid w:val="00B83D04"/>
    <w:rsid w:val="00B92341"/>
    <w:rsid w:val="00B932C7"/>
    <w:rsid w:val="00B95788"/>
    <w:rsid w:val="00BA38DA"/>
    <w:rsid w:val="00BA5E9A"/>
    <w:rsid w:val="00BB59DB"/>
    <w:rsid w:val="00BC3C2B"/>
    <w:rsid w:val="00BE4D35"/>
    <w:rsid w:val="00BF0F52"/>
    <w:rsid w:val="00C0162B"/>
    <w:rsid w:val="00C03348"/>
    <w:rsid w:val="00C17E7A"/>
    <w:rsid w:val="00C21E04"/>
    <w:rsid w:val="00C23F9E"/>
    <w:rsid w:val="00C461EC"/>
    <w:rsid w:val="00C4757E"/>
    <w:rsid w:val="00C562AA"/>
    <w:rsid w:val="00C63E2B"/>
    <w:rsid w:val="00C65DCF"/>
    <w:rsid w:val="00C65E72"/>
    <w:rsid w:val="00C66F39"/>
    <w:rsid w:val="00C70F12"/>
    <w:rsid w:val="00C738E2"/>
    <w:rsid w:val="00C934AF"/>
    <w:rsid w:val="00CA314A"/>
    <w:rsid w:val="00CB508D"/>
    <w:rsid w:val="00CC793C"/>
    <w:rsid w:val="00CF458F"/>
    <w:rsid w:val="00D04BF4"/>
    <w:rsid w:val="00D2537C"/>
    <w:rsid w:val="00D26956"/>
    <w:rsid w:val="00D527ED"/>
    <w:rsid w:val="00D545D6"/>
    <w:rsid w:val="00D561EE"/>
    <w:rsid w:val="00D7195F"/>
    <w:rsid w:val="00D72BDA"/>
    <w:rsid w:val="00D8525D"/>
    <w:rsid w:val="00D92623"/>
    <w:rsid w:val="00DD6466"/>
    <w:rsid w:val="00DE6A63"/>
    <w:rsid w:val="00DF19C8"/>
    <w:rsid w:val="00E04054"/>
    <w:rsid w:val="00E1289B"/>
    <w:rsid w:val="00E4080C"/>
    <w:rsid w:val="00E43ED0"/>
    <w:rsid w:val="00E50495"/>
    <w:rsid w:val="00E549CB"/>
    <w:rsid w:val="00E941A6"/>
    <w:rsid w:val="00EB05F1"/>
    <w:rsid w:val="00EB1424"/>
    <w:rsid w:val="00EB6F57"/>
    <w:rsid w:val="00EC1483"/>
    <w:rsid w:val="00ED7886"/>
    <w:rsid w:val="00EE05C3"/>
    <w:rsid w:val="00EE59D1"/>
    <w:rsid w:val="00F01287"/>
    <w:rsid w:val="00F1283B"/>
    <w:rsid w:val="00F25745"/>
    <w:rsid w:val="00F32110"/>
    <w:rsid w:val="00F33362"/>
    <w:rsid w:val="00F34E65"/>
    <w:rsid w:val="00F44EC4"/>
    <w:rsid w:val="00F506ED"/>
    <w:rsid w:val="00F63CE3"/>
    <w:rsid w:val="00F903AD"/>
    <w:rsid w:val="00F93BB7"/>
    <w:rsid w:val="00F955DA"/>
    <w:rsid w:val="00FB1000"/>
    <w:rsid w:val="00FB4F52"/>
    <w:rsid w:val="00FB698F"/>
    <w:rsid w:val="00FB7D5E"/>
    <w:rsid w:val="00FC238F"/>
    <w:rsid w:val="00FD05B8"/>
    <w:rsid w:val="00FD493D"/>
    <w:rsid w:val="00FE0BED"/>
    <w:rsid w:val="00FE0EB5"/>
    <w:rsid w:val="00FE3A2E"/>
    <w:rsid w:val="00FE5B62"/>
    <w:rsid w:val="00FE6833"/>
    <w:rsid w:val="00FE7E98"/>
    <w:rsid w:val="00FF37A9"/>
    <w:rsid w:val="00FF613C"/>
    <w:rsid w:val="02124F00"/>
    <w:rsid w:val="0247127C"/>
    <w:rsid w:val="0299353C"/>
    <w:rsid w:val="03744320"/>
    <w:rsid w:val="0437440C"/>
    <w:rsid w:val="043A324E"/>
    <w:rsid w:val="048D32D3"/>
    <w:rsid w:val="05770F96"/>
    <w:rsid w:val="060E5C97"/>
    <w:rsid w:val="06562836"/>
    <w:rsid w:val="065813CD"/>
    <w:rsid w:val="06B90451"/>
    <w:rsid w:val="07BB247B"/>
    <w:rsid w:val="07E34D52"/>
    <w:rsid w:val="07F877A1"/>
    <w:rsid w:val="085053F9"/>
    <w:rsid w:val="086365AF"/>
    <w:rsid w:val="08B55869"/>
    <w:rsid w:val="0B1837B3"/>
    <w:rsid w:val="0B38120E"/>
    <w:rsid w:val="0B6C45C4"/>
    <w:rsid w:val="0C3B1259"/>
    <w:rsid w:val="0DB453FB"/>
    <w:rsid w:val="0DD1387A"/>
    <w:rsid w:val="0E9004CB"/>
    <w:rsid w:val="0EC03063"/>
    <w:rsid w:val="0EC8494E"/>
    <w:rsid w:val="11644B13"/>
    <w:rsid w:val="11B44FE3"/>
    <w:rsid w:val="11C91AF8"/>
    <w:rsid w:val="11E75E71"/>
    <w:rsid w:val="1211243E"/>
    <w:rsid w:val="129B6D30"/>
    <w:rsid w:val="12D63103"/>
    <w:rsid w:val="136E36ED"/>
    <w:rsid w:val="13707204"/>
    <w:rsid w:val="14844A36"/>
    <w:rsid w:val="15DE3C17"/>
    <w:rsid w:val="1676559E"/>
    <w:rsid w:val="16C345DB"/>
    <w:rsid w:val="16D44DB8"/>
    <w:rsid w:val="16F17DCB"/>
    <w:rsid w:val="17246922"/>
    <w:rsid w:val="1771234E"/>
    <w:rsid w:val="18A41D8B"/>
    <w:rsid w:val="19021D71"/>
    <w:rsid w:val="19247365"/>
    <w:rsid w:val="19F72EAA"/>
    <w:rsid w:val="1A753904"/>
    <w:rsid w:val="1B0E284E"/>
    <w:rsid w:val="1B4C0956"/>
    <w:rsid w:val="1B81235A"/>
    <w:rsid w:val="1CE31505"/>
    <w:rsid w:val="1D8F295A"/>
    <w:rsid w:val="1FA109B4"/>
    <w:rsid w:val="1FCC0711"/>
    <w:rsid w:val="203D3568"/>
    <w:rsid w:val="20DC3DEE"/>
    <w:rsid w:val="221B1CA0"/>
    <w:rsid w:val="2313482A"/>
    <w:rsid w:val="247A1026"/>
    <w:rsid w:val="25116728"/>
    <w:rsid w:val="254305A8"/>
    <w:rsid w:val="263F242B"/>
    <w:rsid w:val="266E0404"/>
    <w:rsid w:val="26C4383F"/>
    <w:rsid w:val="26E72B21"/>
    <w:rsid w:val="27325A81"/>
    <w:rsid w:val="29073FBE"/>
    <w:rsid w:val="2A17548F"/>
    <w:rsid w:val="2A276071"/>
    <w:rsid w:val="2BD17A70"/>
    <w:rsid w:val="2C9D410E"/>
    <w:rsid w:val="2D1233EA"/>
    <w:rsid w:val="2D512ECF"/>
    <w:rsid w:val="2DFB2EEA"/>
    <w:rsid w:val="2E020F21"/>
    <w:rsid w:val="2ECB488F"/>
    <w:rsid w:val="2F305556"/>
    <w:rsid w:val="2FE97EB1"/>
    <w:rsid w:val="300C1172"/>
    <w:rsid w:val="3313552A"/>
    <w:rsid w:val="33C64F3F"/>
    <w:rsid w:val="33D62D0B"/>
    <w:rsid w:val="34A463AB"/>
    <w:rsid w:val="34A96982"/>
    <w:rsid w:val="35813FC6"/>
    <w:rsid w:val="35A2524A"/>
    <w:rsid w:val="35A915AD"/>
    <w:rsid w:val="36715EE8"/>
    <w:rsid w:val="369338FB"/>
    <w:rsid w:val="375B7E6F"/>
    <w:rsid w:val="38F90F66"/>
    <w:rsid w:val="39656E5C"/>
    <w:rsid w:val="39BF3D7D"/>
    <w:rsid w:val="3ACD7624"/>
    <w:rsid w:val="3C613349"/>
    <w:rsid w:val="3E0953D7"/>
    <w:rsid w:val="3EBB48BA"/>
    <w:rsid w:val="3F763AE5"/>
    <w:rsid w:val="3F7F3896"/>
    <w:rsid w:val="3FE710E5"/>
    <w:rsid w:val="40292E53"/>
    <w:rsid w:val="40BB470E"/>
    <w:rsid w:val="420355B8"/>
    <w:rsid w:val="4228502B"/>
    <w:rsid w:val="42A36784"/>
    <w:rsid w:val="42C43149"/>
    <w:rsid w:val="435930D6"/>
    <w:rsid w:val="44257CF3"/>
    <w:rsid w:val="446B764F"/>
    <w:rsid w:val="44D764F6"/>
    <w:rsid w:val="45493EBB"/>
    <w:rsid w:val="45970496"/>
    <w:rsid w:val="459F41C9"/>
    <w:rsid w:val="4644284E"/>
    <w:rsid w:val="464E6870"/>
    <w:rsid w:val="467E203A"/>
    <w:rsid w:val="46C27908"/>
    <w:rsid w:val="473F77D0"/>
    <w:rsid w:val="4745508A"/>
    <w:rsid w:val="47456705"/>
    <w:rsid w:val="4756038D"/>
    <w:rsid w:val="47A129AB"/>
    <w:rsid w:val="47E0683E"/>
    <w:rsid w:val="481F1BF5"/>
    <w:rsid w:val="483C670F"/>
    <w:rsid w:val="484276B3"/>
    <w:rsid w:val="489F24B8"/>
    <w:rsid w:val="48A118D6"/>
    <w:rsid w:val="48FA28C6"/>
    <w:rsid w:val="49000C29"/>
    <w:rsid w:val="4904776E"/>
    <w:rsid w:val="49B37AF6"/>
    <w:rsid w:val="4A106F99"/>
    <w:rsid w:val="4BAF3E7F"/>
    <w:rsid w:val="4C4C024F"/>
    <w:rsid w:val="4C6D79B0"/>
    <w:rsid w:val="4C6F2FF3"/>
    <w:rsid w:val="4D397C1B"/>
    <w:rsid w:val="4E727489"/>
    <w:rsid w:val="4E875B16"/>
    <w:rsid w:val="4F3215BF"/>
    <w:rsid w:val="4FD0602C"/>
    <w:rsid w:val="506345BF"/>
    <w:rsid w:val="50816503"/>
    <w:rsid w:val="50F66597"/>
    <w:rsid w:val="53252ED1"/>
    <w:rsid w:val="535729D5"/>
    <w:rsid w:val="537B504E"/>
    <w:rsid w:val="53E43E93"/>
    <w:rsid w:val="54007F83"/>
    <w:rsid w:val="54977A7D"/>
    <w:rsid w:val="55336B66"/>
    <w:rsid w:val="556D7991"/>
    <w:rsid w:val="55716A25"/>
    <w:rsid w:val="55AC2AA4"/>
    <w:rsid w:val="55B26B00"/>
    <w:rsid w:val="56370609"/>
    <w:rsid w:val="56880F06"/>
    <w:rsid w:val="57525C65"/>
    <w:rsid w:val="577B63DA"/>
    <w:rsid w:val="59325CA6"/>
    <w:rsid w:val="59A60BE4"/>
    <w:rsid w:val="59D26FAF"/>
    <w:rsid w:val="59E430B0"/>
    <w:rsid w:val="59EA4CED"/>
    <w:rsid w:val="5A0D6420"/>
    <w:rsid w:val="5A180944"/>
    <w:rsid w:val="5A3D6F61"/>
    <w:rsid w:val="5A4B2E09"/>
    <w:rsid w:val="5A591DC0"/>
    <w:rsid w:val="5AF011D6"/>
    <w:rsid w:val="5B1769FD"/>
    <w:rsid w:val="5C5079F3"/>
    <w:rsid w:val="5C8564C9"/>
    <w:rsid w:val="5CFA591A"/>
    <w:rsid w:val="5D0307FD"/>
    <w:rsid w:val="5D7E6278"/>
    <w:rsid w:val="5DE94BCB"/>
    <w:rsid w:val="5E1B2805"/>
    <w:rsid w:val="5E7827ED"/>
    <w:rsid w:val="5EF3639C"/>
    <w:rsid w:val="5F844B9C"/>
    <w:rsid w:val="5FB71980"/>
    <w:rsid w:val="5FC6272A"/>
    <w:rsid w:val="5FFC4BDD"/>
    <w:rsid w:val="601D6F4B"/>
    <w:rsid w:val="60DF6F5D"/>
    <w:rsid w:val="60E0431B"/>
    <w:rsid w:val="61C40F61"/>
    <w:rsid w:val="61D806FD"/>
    <w:rsid w:val="626F243D"/>
    <w:rsid w:val="632C67CD"/>
    <w:rsid w:val="639C2683"/>
    <w:rsid w:val="643F2304"/>
    <w:rsid w:val="646406E0"/>
    <w:rsid w:val="651730B6"/>
    <w:rsid w:val="66E36355"/>
    <w:rsid w:val="67123F6B"/>
    <w:rsid w:val="69240C34"/>
    <w:rsid w:val="69E74F7B"/>
    <w:rsid w:val="6AB168C3"/>
    <w:rsid w:val="6B79786C"/>
    <w:rsid w:val="6B884AF7"/>
    <w:rsid w:val="6B947E6F"/>
    <w:rsid w:val="6C3F1892"/>
    <w:rsid w:val="6D1577E4"/>
    <w:rsid w:val="6D5B69E9"/>
    <w:rsid w:val="6EA93F16"/>
    <w:rsid w:val="6EF320D5"/>
    <w:rsid w:val="70F74E77"/>
    <w:rsid w:val="711B7933"/>
    <w:rsid w:val="72BD25C8"/>
    <w:rsid w:val="73AA1D8F"/>
    <w:rsid w:val="74293BF1"/>
    <w:rsid w:val="7439109E"/>
    <w:rsid w:val="74B26725"/>
    <w:rsid w:val="75BD3CCB"/>
    <w:rsid w:val="77194977"/>
    <w:rsid w:val="78DA69F4"/>
    <w:rsid w:val="79885A65"/>
    <w:rsid w:val="79B15094"/>
    <w:rsid w:val="79E505C2"/>
    <w:rsid w:val="7A382469"/>
    <w:rsid w:val="7BFE25D6"/>
    <w:rsid w:val="7F9A3F90"/>
    <w:rsid w:val="7FB5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43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57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A57438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A57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A57438"/>
    <w:rPr>
      <w:rFonts w:ascii="Calibri" w:hAnsi="Calibri"/>
      <w:kern w:val="2"/>
      <w:sz w:val="18"/>
      <w:szCs w:val="18"/>
    </w:rPr>
  </w:style>
  <w:style w:type="character" w:customStyle="1" w:styleId="font21">
    <w:name w:val="font21"/>
    <w:basedOn w:val="a0"/>
    <w:rsid w:val="00A57438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6337</Words>
  <Characters>3695</Characters>
  <Application>Microsoft Office Word</Application>
  <DocSecurity>0</DocSecurity>
  <Lines>30</Lines>
  <Paragraphs>20</Paragraphs>
  <ScaleCrop>false</ScaleCrop>
  <Company>微软中国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lsq</dc:creator>
  <cp:keywords/>
  <cp:lastModifiedBy>Administrator</cp:lastModifiedBy>
  <cp:revision>3</cp:revision>
  <cp:lastPrinted>2022-02-18T08:37:00Z</cp:lastPrinted>
  <dcterms:created xsi:type="dcterms:W3CDTF">2023-07-06T06:43:00Z</dcterms:created>
  <dcterms:modified xsi:type="dcterms:W3CDTF">2023-07-11T08:40:00Z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D11C196C4A3C417BB2A2A9DE2E5CFDA6_13</vt:lpwstr>
  </property>
</Properties>
</file>