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overflowPunct w:val="0"/>
        <w:spacing w:line="600" w:lineRule="exact"/>
        <w:jc w:val="center"/>
        <w:rPr>
          <w:rFonts w:ascii="Times New Roman" w:hAnsi="Times New Roman" w:eastAsia="黑体"/>
          <w:sz w:val="52"/>
          <w:szCs w:val="52"/>
        </w:rPr>
      </w:pPr>
      <w:r>
        <w:rPr>
          <w:rFonts w:ascii="Times New Roman" w:hAnsi="Times New Roman" w:eastAsia="方正小标宋简体"/>
          <w:sz w:val="44"/>
          <w:szCs w:val="44"/>
        </w:rPr>
        <w:t>2022年伊川县初中教育管理中心预算说明</w:t>
      </w:r>
    </w:p>
    <w:p>
      <w:pPr>
        <w:overflowPunct w:val="0"/>
        <w:adjustRightInd w:val="0"/>
        <w:snapToGrid w:val="0"/>
        <w:spacing w:line="600" w:lineRule="exact"/>
        <w:jc w:val="center"/>
        <w:rPr>
          <w:rFonts w:ascii="Times New Roman" w:hAnsi="Times New Roman"/>
          <w:b/>
          <w:bCs/>
          <w:sz w:val="36"/>
          <w:szCs w:val="36"/>
        </w:rPr>
      </w:pPr>
    </w:p>
    <w:p>
      <w:pPr>
        <w:overflowPunct w:val="0"/>
        <w:adjustRightInd w:val="0"/>
        <w:snapToGrid w:val="0"/>
        <w:spacing w:line="600" w:lineRule="exact"/>
        <w:jc w:val="center"/>
        <w:rPr>
          <w:rFonts w:ascii="Times New Roman" w:hAnsi="Times New Roman" w:eastAsia="黑体"/>
          <w:sz w:val="36"/>
          <w:szCs w:val="36"/>
        </w:rPr>
      </w:pPr>
      <w:r>
        <w:rPr>
          <w:rFonts w:ascii="Times New Roman" w:hAnsi="Times New Roman" w:eastAsia="黑体"/>
          <w:sz w:val="36"/>
          <w:szCs w:val="36"/>
        </w:rPr>
        <w:t>目 录</w:t>
      </w:r>
    </w:p>
    <w:p>
      <w:pPr>
        <w:kinsoku w:val="0"/>
        <w:overflowPunct w:val="0"/>
        <w:adjustRightInd w:val="0"/>
        <w:snapToGrid w:val="0"/>
        <w:spacing w:line="600" w:lineRule="exact"/>
        <w:ind w:firstLine="640" w:firstLineChars="200"/>
        <w:rPr>
          <w:rFonts w:ascii="Times New Roman" w:hAnsi="Times New Roman" w:eastAsia="黑体"/>
          <w:w w:val="99"/>
          <w:sz w:val="32"/>
          <w:szCs w:val="32"/>
        </w:rPr>
      </w:pPr>
      <w:r>
        <w:rPr>
          <w:rFonts w:ascii="Times New Roman" w:hAnsi="Times New Roman" w:eastAsia="黑体"/>
          <w:sz w:val="32"/>
          <w:szCs w:val="32"/>
        </w:rPr>
        <w:t>第一部分 伊川县初中教育</w:t>
      </w:r>
      <w:r>
        <w:rPr>
          <w:rFonts w:hint="eastAsia" w:ascii="Times New Roman" w:hAnsi="Times New Roman" w:eastAsia="黑体"/>
          <w:sz w:val="32"/>
          <w:szCs w:val="32"/>
        </w:rPr>
        <w:t>管</w:t>
      </w:r>
      <w:r>
        <w:rPr>
          <w:rFonts w:ascii="Times New Roman" w:hAnsi="Times New Roman" w:eastAsia="黑体"/>
          <w:sz w:val="32"/>
          <w:szCs w:val="32"/>
        </w:rPr>
        <w:t>理中心概况</w:t>
      </w:r>
    </w:p>
    <w:p>
      <w:pPr>
        <w:kinsoku w:val="0"/>
        <w:overflowPunct w:val="0"/>
        <w:adjustRightInd w:val="0"/>
        <w:snapToGrid w:val="0"/>
        <w:spacing w:line="600" w:lineRule="exact"/>
        <w:ind w:right="24" w:firstLine="960" w:firstLineChars="300"/>
        <w:jc w:val="left"/>
        <w:rPr>
          <w:rFonts w:ascii="Times New Roman" w:hAnsi="Times New Roman" w:eastAsia="仿宋_GB2312"/>
          <w:sz w:val="32"/>
          <w:szCs w:val="32"/>
        </w:rPr>
      </w:pPr>
      <w:r>
        <w:rPr>
          <w:rFonts w:ascii="Times New Roman" w:hAnsi="Times New Roman" w:eastAsia="仿宋_GB2312"/>
          <w:sz w:val="32"/>
          <w:szCs w:val="32"/>
        </w:rPr>
        <w:t>一、主要职责</w:t>
      </w:r>
    </w:p>
    <w:p>
      <w:pPr>
        <w:kinsoku w:val="0"/>
        <w:overflowPunct w:val="0"/>
        <w:adjustRightInd w:val="0"/>
        <w:snapToGrid w:val="0"/>
        <w:spacing w:line="600" w:lineRule="exact"/>
        <w:ind w:right="112" w:firstLine="960" w:firstLineChars="300"/>
        <w:jc w:val="left"/>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单位</w:t>
      </w:r>
      <w:r>
        <w:rPr>
          <w:rFonts w:ascii="Times New Roman" w:hAnsi="Times New Roman" w:eastAsia="仿宋_GB2312"/>
          <w:sz w:val="32"/>
          <w:szCs w:val="32"/>
        </w:rPr>
        <w:t>所属预算单位构成情况</w:t>
      </w:r>
    </w:p>
    <w:p>
      <w:pPr>
        <w:kinsoku w:val="0"/>
        <w:overflowPunct w:val="0"/>
        <w:adjustRightInd w:val="0"/>
        <w:snapToGrid w:val="0"/>
        <w:spacing w:line="600" w:lineRule="exact"/>
        <w:ind w:right="521" w:firstLine="640" w:firstLineChars="200"/>
        <w:rPr>
          <w:rFonts w:ascii="Times New Roman" w:hAnsi="Times New Roman" w:eastAsia="黑体"/>
          <w:w w:val="99"/>
          <w:sz w:val="32"/>
          <w:szCs w:val="32"/>
        </w:rPr>
      </w:pPr>
      <w:r>
        <w:rPr>
          <w:rFonts w:ascii="Times New Roman" w:hAnsi="Times New Roman" w:eastAsia="黑体"/>
          <w:sz w:val="32"/>
          <w:szCs w:val="32"/>
        </w:rPr>
        <w:t>第二部分 2022年伊川县初中教育管理中心</w:t>
      </w:r>
      <w:r>
        <w:rPr>
          <w:rFonts w:hint="eastAsia" w:ascii="Times New Roman" w:hAnsi="Times New Roman" w:eastAsia="黑体"/>
          <w:sz w:val="32"/>
          <w:szCs w:val="32"/>
        </w:rPr>
        <w:t>预算</w:t>
      </w:r>
      <w:r>
        <w:rPr>
          <w:rFonts w:ascii="Times New Roman" w:hAnsi="Times New Roman" w:eastAsia="黑体"/>
          <w:sz w:val="32"/>
          <w:szCs w:val="32"/>
        </w:rPr>
        <w:t>情况说明</w:t>
      </w:r>
    </w:p>
    <w:p>
      <w:pPr>
        <w:kinsoku w:val="0"/>
        <w:overflowPunct w:val="0"/>
        <w:adjustRightInd w:val="0"/>
        <w:snapToGrid w:val="0"/>
        <w:spacing w:line="600" w:lineRule="exact"/>
        <w:ind w:right="521" w:firstLine="640" w:firstLineChars="200"/>
        <w:rPr>
          <w:rFonts w:ascii="Times New Roman" w:hAnsi="Times New Roman" w:eastAsia="黑体"/>
          <w:sz w:val="32"/>
          <w:szCs w:val="32"/>
        </w:rPr>
      </w:pPr>
      <w:r>
        <w:rPr>
          <w:rFonts w:ascii="Times New Roman" w:hAnsi="Times New Roman" w:eastAsia="黑体"/>
          <w:sz w:val="32"/>
          <w:szCs w:val="32"/>
        </w:rPr>
        <w:t>第三部分</w:t>
      </w:r>
      <w:r>
        <w:rPr>
          <w:rFonts w:ascii="Times New Roman" w:hAnsi="Times New Roman" w:eastAsia="黑体"/>
          <w:spacing w:val="-32"/>
          <w:sz w:val="32"/>
          <w:szCs w:val="32"/>
        </w:rPr>
        <w:t xml:space="preserve"> </w:t>
      </w:r>
      <w:r>
        <w:rPr>
          <w:rFonts w:ascii="Times New Roman" w:hAnsi="Times New Roman" w:eastAsia="黑体"/>
          <w:sz w:val="32"/>
          <w:szCs w:val="32"/>
        </w:rPr>
        <w:t>名词解释</w:t>
      </w:r>
    </w:p>
    <w:p>
      <w:pPr>
        <w:kinsoku w:val="0"/>
        <w:overflowPunct w:val="0"/>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附件：2022年伊川县初中教育管理中心</w:t>
      </w:r>
      <w:r>
        <w:rPr>
          <w:rFonts w:hint="eastAsia" w:ascii="Times New Roman" w:hAnsi="Times New Roman" w:eastAsia="黑体"/>
          <w:sz w:val="32"/>
          <w:szCs w:val="32"/>
        </w:rPr>
        <w:t>预算</w:t>
      </w:r>
      <w:r>
        <w:rPr>
          <w:rFonts w:ascii="Times New Roman" w:hAnsi="Times New Roman" w:eastAsia="黑体"/>
          <w:sz w:val="32"/>
          <w:szCs w:val="32"/>
        </w:rPr>
        <w:t>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单位</w:t>
      </w:r>
      <w:r>
        <w:rPr>
          <w:rFonts w:ascii="Times New Roman" w:hAnsi="Times New Roman" w:eastAsia="仿宋_GB2312"/>
          <w:sz w:val="32"/>
          <w:szCs w:val="32"/>
        </w:rPr>
        <w:t>收支预算表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单位</w:t>
      </w:r>
      <w:r>
        <w:rPr>
          <w:rFonts w:ascii="Times New Roman" w:hAnsi="Times New Roman" w:eastAsia="仿宋_GB2312"/>
          <w:sz w:val="32"/>
          <w:szCs w:val="32"/>
        </w:rPr>
        <w:t>收入预算表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单位</w:t>
      </w:r>
      <w:r>
        <w:rPr>
          <w:rFonts w:ascii="Times New Roman" w:hAnsi="Times New Roman" w:eastAsia="仿宋_GB2312"/>
          <w:sz w:val="32"/>
          <w:szCs w:val="32"/>
        </w:rPr>
        <w:t>支出预算表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四、财政拨款收支预算表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五、一般公共预算支出预算表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六、一般公共预算基本支出预算表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七、支出经济分类汇总表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八、一般公共预算“三公”经费预算表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九、政府性基金预算支出预算表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十、国有资本经营预算支出预算表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十一、项目支出预算表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r>
        <w:rPr>
          <w:rFonts w:ascii="Times New Roman" w:hAnsi="Times New Roman" w:eastAsia="仿宋_GB2312"/>
          <w:sz w:val="32"/>
          <w:szCs w:val="32"/>
        </w:rPr>
        <w:t>十</w:t>
      </w: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单位</w:t>
      </w:r>
      <w:r>
        <w:rPr>
          <w:rFonts w:ascii="Times New Roman" w:hAnsi="Times New Roman" w:eastAsia="仿宋_GB2312"/>
          <w:sz w:val="32"/>
          <w:szCs w:val="32"/>
        </w:rPr>
        <w:t>预算项目绩效目标表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overflowPunct w:val="0"/>
        <w:adjustRightInd w:val="0"/>
        <w:snapToGrid w:val="0"/>
        <w:spacing w:line="600" w:lineRule="exact"/>
        <w:jc w:val="center"/>
        <w:rPr>
          <w:rFonts w:ascii="Times New Roman" w:hAnsi="Times New Roman" w:eastAsia="黑体"/>
          <w:sz w:val="44"/>
          <w:szCs w:val="44"/>
        </w:rPr>
      </w:pPr>
      <w:r>
        <w:rPr>
          <w:rFonts w:ascii="Times New Roman" w:hAnsi="Times New Roman" w:eastAsia="黑体"/>
          <w:sz w:val="36"/>
          <w:szCs w:val="36"/>
        </w:rPr>
        <w:t>第一部分</w:t>
      </w:r>
    </w:p>
    <w:p>
      <w:pPr>
        <w:overflowPunct w:val="0"/>
        <w:adjustRightInd w:val="0"/>
        <w:snapToGrid w:val="0"/>
        <w:spacing w:line="600" w:lineRule="exact"/>
        <w:jc w:val="center"/>
        <w:rPr>
          <w:rFonts w:ascii="Times New Roman" w:hAnsi="Times New Roman"/>
          <w:b/>
          <w:bCs/>
          <w:sz w:val="32"/>
          <w:szCs w:val="32"/>
        </w:rPr>
      </w:pPr>
      <w:r>
        <w:rPr>
          <w:rFonts w:ascii="Times New Roman" w:hAnsi="Times New Roman"/>
          <w:b/>
          <w:bCs/>
          <w:sz w:val="32"/>
          <w:szCs w:val="32"/>
        </w:rPr>
        <w:t>伊川县初中教育管理中心概况</w:t>
      </w:r>
    </w:p>
    <w:p>
      <w:pPr>
        <w:overflowPunct w:val="0"/>
        <w:adjustRightInd w:val="0"/>
        <w:snapToGrid w:val="0"/>
        <w:spacing w:line="600" w:lineRule="exact"/>
        <w:ind w:firstLine="640" w:firstLineChars="200"/>
        <w:jc w:val="center"/>
        <w:rPr>
          <w:rFonts w:ascii="Times New Roman" w:hAnsi="Times New Roman" w:eastAsia="黑体"/>
          <w:sz w:val="32"/>
          <w:szCs w:val="32"/>
        </w:rPr>
      </w:pPr>
    </w:p>
    <w:p>
      <w:pPr>
        <w:overflowPunct w:val="0"/>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一、伊川县初中教育管理中心主要职责</w:t>
      </w:r>
    </w:p>
    <w:p>
      <w:pPr>
        <w:kinsoku w:val="0"/>
        <w:overflowPunct w:val="0"/>
        <w:adjustRightInd w:val="0"/>
        <w:snapToGrid w:val="0"/>
        <w:spacing w:line="600" w:lineRule="exact"/>
        <w:ind w:right="24" w:firstLine="640" w:firstLineChars="200"/>
        <w:jc w:val="left"/>
        <w:rPr>
          <w:rFonts w:hint="eastAsia" w:ascii="Times New Roman" w:hAnsi="Times New Roman" w:eastAsia="仿宋_GB2312"/>
          <w:sz w:val="32"/>
          <w:szCs w:val="32"/>
          <w:lang w:val="en-US" w:eastAsia="zh-CN"/>
        </w:rPr>
      </w:pPr>
      <w:r>
        <w:rPr>
          <w:rFonts w:ascii="Times New Roman" w:hAnsi="Times New Roman" w:eastAsia="仿宋_GB2312"/>
          <w:sz w:val="32"/>
          <w:szCs w:val="32"/>
        </w:rPr>
        <w:t>伊川县初中教育管理中心主要职责是</w:t>
      </w:r>
      <w:r>
        <w:rPr>
          <w:rFonts w:hint="eastAsia" w:ascii="Times New Roman" w:hAnsi="Times New Roman" w:eastAsia="仿宋_GB2312"/>
          <w:sz w:val="32"/>
          <w:szCs w:val="32"/>
          <w:lang w:val="en-US" w:eastAsia="zh-CN"/>
        </w:rPr>
        <w:t>:</w:t>
      </w:r>
    </w:p>
    <w:p>
      <w:pPr>
        <w:numPr>
          <w:ilvl w:val="0"/>
          <w:numId w:val="1"/>
        </w:numPr>
        <w:kinsoku w:val="0"/>
        <w:overflowPunct w:val="0"/>
        <w:adjustRightInd w:val="0"/>
        <w:snapToGrid w:val="0"/>
        <w:spacing w:line="600" w:lineRule="exact"/>
        <w:ind w:right="24" w:firstLine="640" w:firstLineChars="200"/>
        <w:jc w:val="left"/>
        <w:rPr>
          <w:rFonts w:ascii="Times New Roman" w:hAnsi="Times New Roman" w:eastAsia="仿宋_GB2312"/>
          <w:sz w:val="32"/>
          <w:szCs w:val="32"/>
        </w:rPr>
      </w:pPr>
      <w:r>
        <w:rPr>
          <w:rFonts w:ascii="Times New Roman" w:hAnsi="Times New Roman" w:eastAsia="仿宋_GB2312"/>
          <w:sz w:val="32"/>
          <w:szCs w:val="32"/>
        </w:rPr>
        <w:t>负责全县初中教育教学工作，促进初中教育均衡发展，全面提升教育质量</w:t>
      </w:r>
      <w:r>
        <w:rPr>
          <w:rFonts w:hint="eastAsia" w:ascii="Times New Roman" w:hAnsi="Times New Roman" w:eastAsia="仿宋_GB2312"/>
          <w:sz w:val="32"/>
          <w:szCs w:val="32"/>
          <w:lang w:eastAsia="zh-CN"/>
        </w:rPr>
        <w:t>。</w:t>
      </w:r>
    </w:p>
    <w:p>
      <w:pPr>
        <w:numPr>
          <w:ilvl w:val="0"/>
          <w:numId w:val="1"/>
        </w:numPr>
        <w:kinsoku w:val="0"/>
        <w:overflowPunct w:val="0"/>
        <w:adjustRightInd w:val="0"/>
        <w:snapToGrid w:val="0"/>
        <w:spacing w:line="600" w:lineRule="exact"/>
        <w:ind w:right="24" w:firstLine="640" w:firstLineChars="200"/>
        <w:jc w:val="left"/>
        <w:rPr>
          <w:rFonts w:ascii="Times New Roman" w:hAnsi="Times New Roman" w:eastAsia="仿宋_GB2312"/>
          <w:kern w:val="0"/>
          <w:sz w:val="32"/>
          <w:szCs w:val="32"/>
        </w:rPr>
      </w:pPr>
      <w:r>
        <w:rPr>
          <w:rFonts w:ascii="Times New Roman" w:hAnsi="Times New Roman" w:eastAsia="仿宋_GB2312"/>
          <w:sz w:val="32"/>
          <w:szCs w:val="32"/>
        </w:rPr>
        <w:t>做好适龄少年入学，严格控制初中阶段学生辍学； 做好初中学生的德育教育工作</w:t>
      </w:r>
      <w:r>
        <w:rPr>
          <w:rFonts w:hint="eastAsia" w:ascii="Times New Roman" w:hAnsi="Times New Roman" w:eastAsia="仿宋_GB2312"/>
          <w:sz w:val="32"/>
          <w:szCs w:val="32"/>
          <w:lang w:eastAsia="zh-CN"/>
        </w:rPr>
        <w:t>。</w:t>
      </w:r>
    </w:p>
    <w:p>
      <w:pPr>
        <w:numPr>
          <w:ilvl w:val="0"/>
          <w:numId w:val="1"/>
        </w:numPr>
        <w:kinsoku w:val="0"/>
        <w:overflowPunct w:val="0"/>
        <w:adjustRightInd w:val="0"/>
        <w:snapToGrid w:val="0"/>
        <w:spacing w:line="600" w:lineRule="exact"/>
        <w:ind w:right="24" w:firstLine="640" w:firstLineChars="200"/>
        <w:jc w:val="left"/>
        <w:rPr>
          <w:rFonts w:ascii="Times New Roman" w:hAnsi="Times New Roman" w:eastAsia="仿宋_GB2312"/>
          <w:kern w:val="0"/>
          <w:sz w:val="32"/>
          <w:szCs w:val="32"/>
        </w:rPr>
      </w:pPr>
      <w:r>
        <w:rPr>
          <w:rFonts w:ascii="Times New Roman" w:hAnsi="Times New Roman" w:eastAsia="仿宋_GB2312"/>
          <w:sz w:val="32"/>
          <w:szCs w:val="32"/>
        </w:rPr>
        <w:t>做好初中校长、教师的培训与管理工作</w:t>
      </w:r>
      <w:r>
        <w:rPr>
          <w:rFonts w:hint="eastAsia" w:ascii="Times New Roman" w:hAnsi="Times New Roman" w:eastAsia="仿宋_GB2312"/>
          <w:sz w:val="32"/>
          <w:szCs w:val="32"/>
          <w:lang w:eastAsia="zh-CN"/>
        </w:rPr>
        <w:t>。</w:t>
      </w:r>
    </w:p>
    <w:p>
      <w:pPr>
        <w:numPr>
          <w:ilvl w:val="0"/>
          <w:numId w:val="1"/>
        </w:numPr>
        <w:kinsoku w:val="0"/>
        <w:overflowPunct w:val="0"/>
        <w:adjustRightInd w:val="0"/>
        <w:snapToGrid w:val="0"/>
        <w:spacing w:line="600" w:lineRule="exact"/>
        <w:ind w:right="24" w:firstLine="640" w:firstLineChars="200"/>
        <w:jc w:val="left"/>
        <w:rPr>
          <w:rFonts w:ascii="Times New Roman" w:hAnsi="Times New Roman" w:eastAsia="仿宋_GB2312"/>
          <w:kern w:val="0"/>
          <w:sz w:val="32"/>
          <w:szCs w:val="32"/>
        </w:rPr>
      </w:pPr>
      <w:r>
        <w:rPr>
          <w:rFonts w:ascii="Times New Roman" w:hAnsi="Times New Roman" w:eastAsia="仿宋_GB2312"/>
          <w:sz w:val="32"/>
          <w:szCs w:val="32"/>
        </w:rPr>
        <w:t>做好初中校长的推荐、选拔、考核工作</w:t>
      </w:r>
      <w:r>
        <w:rPr>
          <w:rFonts w:hint="eastAsia" w:ascii="Times New Roman" w:hAnsi="Times New Roman" w:eastAsia="仿宋_GB2312"/>
          <w:sz w:val="32"/>
          <w:szCs w:val="32"/>
          <w:lang w:eastAsia="zh-CN"/>
        </w:rPr>
        <w:t>。</w:t>
      </w:r>
    </w:p>
    <w:p>
      <w:pPr>
        <w:numPr>
          <w:ilvl w:val="0"/>
          <w:numId w:val="1"/>
        </w:numPr>
        <w:kinsoku w:val="0"/>
        <w:overflowPunct w:val="0"/>
        <w:adjustRightInd w:val="0"/>
        <w:snapToGrid w:val="0"/>
        <w:spacing w:line="600" w:lineRule="exact"/>
        <w:ind w:right="24" w:firstLine="640" w:firstLineChars="200"/>
        <w:jc w:val="left"/>
        <w:rPr>
          <w:rFonts w:ascii="Times New Roman" w:hAnsi="Times New Roman" w:eastAsia="仿宋_GB2312"/>
          <w:kern w:val="0"/>
          <w:sz w:val="32"/>
          <w:szCs w:val="32"/>
        </w:rPr>
      </w:pPr>
      <w:r>
        <w:rPr>
          <w:rFonts w:ascii="Times New Roman" w:hAnsi="Times New Roman" w:eastAsia="仿宋_GB2312"/>
          <w:sz w:val="32"/>
          <w:szCs w:val="32"/>
        </w:rPr>
        <w:t>按要求做好初中教师职务评聘、评选表模、年度考核、工资晋升等工作</w:t>
      </w:r>
      <w:r>
        <w:rPr>
          <w:rFonts w:hint="eastAsia" w:ascii="Times New Roman" w:hAnsi="Times New Roman" w:eastAsia="仿宋_GB2312"/>
          <w:sz w:val="32"/>
          <w:szCs w:val="32"/>
          <w:lang w:eastAsia="zh-CN"/>
        </w:rPr>
        <w:t>。</w:t>
      </w:r>
    </w:p>
    <w:p>
      <w:pPr>
        <w:numPr>
          <w:ilvl w:val="0"/>
          <w:numId w:val="1"/>
        </w:numPr>
        <w:kinsoku w:val="0"/>
        <w:overflowPunct w:val="0"/>
        <w:adjustRightInd w:val="0"/>
        <w:snapToGrid w:val="0"/>
        <w:spacing w:line="600" w:lineRule="exact"/>
        <w:ind w:right="24" w:firstLine="640" w:firstLineChars="200"/>
        <w:jc w:val="left"/>
        <w:rPr>
          <w:rFonts w:ascii="Times New Roman" w:hAnsi="Times New Roman" w:eastAsia="仿宋_GB2312"/>
          <w:kern w:val="0"/>
          <w:sz w:val="32"/>
          <w:szCs w:val="32"/>
        </w:rPr>
      </w:pPr>
      <w:r>
        <w:rPr>
          <w:rFonts w:ascii="Times New Roman" w:hAnsi="Times New Roman" w:eastAsia="仿宋_GB2312"/>
          <w:sz w:val="32"/>
          <w:szCs w:val="32"/>
        </w:rPr>
        <w:t>做好初中教职工福利待遇落实、公用经费、教育费附加等教育经费审批上报拨付工作</w:t>
      </w:r>
      <w:r>
        <w:rPr>
          <w:rFonts w:hint="eastAsia" w:ascii="Times New Roman" w:hAnsi="Times New Roman" w:eastAsia="仿宋_GB2312"/>
          <w:sz w:val="32"/>
          <w:szCs w:val="32"/>
          <w:lang w:eastAsia="zh-CN"/>
        </w:rPr>
        <w:t>。</w:t>
      </w:r>
    </w:p>
    <w:p>
      <w:pPr>
        <w:numPr>
          <w:ilvl w:val="0"/>
          <w:numId w:val="1"/>
        </w:numPr>
        <w:kinsoku w:val="0"/>
        <w:overflowPunct w:val="0"/>
        <w:adjustRightInd w:val="0"/>
        <w:snapToGrid w:val="0"/>
        <w:spacing w:line="600" w:lineRule="exact"/>
        <w:ind w:right="24" w:firstLine="640" w:firstLineChars="200"/>
        <w:jc w:val="left"/>
        <w:rPr>
          <w:rFonts w:ascii="Times New Roman" w:hAnsi="Times New Roman" w:eastAsia="仿宋_GB2312"/>
          <w:kern w:val="0"/>
          <w:sz w:val="32"/>
          <w:szCs w:val="32"/>
        </w:rPr>
      </w:pPr>
      <w:r>
        <w:rPr>
          <w:rFonts w:ascii="Times New Roman" w:hAnsi="Times New Roman" w:eastAsia="仿宋_GB2312"/>
          <w:sz w:val="32"/>
          <w:szCs w:val="32"/>
        </w:rPr>
        <w:t>做好初中学校的核编年报、统计工作</w:t>
      </w:r>
      <w:r>
        <w:rPr>
          <w:rFonts w:hint="eastAsia" w:ascii="Times New Roman" w:hAnsi="Times New Roman" w:eastAsia="仿宋_GB2312"/>
          <w:sz w:val="32"/>
          <w:szCs w:val="32"/>
          <w:lang w:eastAsia="zh-CN"/>
        </w:rPr>
        <w:t>。</w:t>
      </w:r>
      <w:r>
        <w:rPr>
          <w:rFonts w:ascii="Times New Roman" w:hAnsi="Times New Roman" w:eastAsia="仿宋_GB2312"/>
          <w:sz w:val="32"/>
          <w:szCs w:val="32"/>
        </w:rPr>
        <w:t xml:space="preserve"> </w:t>
      </w:r>
    </w:p>
    <w:p>
      <w:pPr>
        <w:numPr>
          <w:ilvl w:val="0"/>
          <w:numId w:val="1"/>
        </w:numPr>
        <w:kinsoku w:val="0"/>
        <w:overflowPunct w:val="0"/>
        <w:adjustRightInd w:val="0"/>
        <w:snapToGrid w:val="0"/>
        <w:spacing w:line="600" w:lineRule="exact"/>
        <w:ind w:right="24" w:firstLine="640" w:firstLineChars="200"/>
        <w:jc w:val="left"/>
        <w:rPr>
          <w:rFonts w:ascii="Times New Roman" w:hAnsi="Times New Roman" w:eastAsia="仿宋_GB2312"/>
          <w:kern w:val="0"/>
          <w:sz w:val="32"/>
          <w:szCs w:val="32"/>
        </w:rPr>
      </w:pPr>
      <w:r>
        <w:rPr>
          <w:rFonts w:ascii="Times New Roman" w:hAnsi="Times New Roman" w:eastAsia="仿宋_GB2312"/>
          <w:sz w:val="32"/>
          <w:szCs w:val="32"/>
        </w:rPr>
        <w:t xml:space="preserve">做好初中学校软件建设和信息化建设工作 </w:t>
      </w:r>
      <w:r>
        <w:rPr>
          <w:rFonts w:hint="eastAsia" w:ascii="Times New Roman" w:hAnsi="Times New Roman" w:eastAsia="仿宋_GB2312"/>
          <w:sz w:val="32"/>
          <w:szCs w:val="32"/>
          <w:lang w:eastAsia="zh-CN"/>
        </w:rPr>
        <w:t>。</w:t>
      </w:r>
    </w:p>
    <w:p>
      <w:pPr>
        <w:numPr>
          <w:ilvl w:val="0"/>
          <w:numId w:val="1"/>
        </w:numPr>
        <w:kinsoku w:val="0"/>
        <w:overflowPunct w:val="0"/>
        <w:adjustRightInd w:val="0"/>
        <w:snapToGrid w:val="0"/>
        <w:spacing w:line="600" w:lineRule="exact"/>
        <w:ind w:right="24" w:firstLine="640" w:firstLineChars="200"/>
        <w:jc w:val="left"/>
        <w:rPr>
          <w:rFonts w:ascii="Times New Roman" w:hAnsi="Times New Roman" w:eastAsia="仿宋_GB2312"/>
          <w:kern w:val="0"/>
          <w:sz w:val="32"/>
          <w:szCs w:val="32"/>
        </w:rPr>
      </w:pPr>
      <w:r>
        <w:rPr>
          <w:rFonts w:ascii="Times New Roman" w:hAnsi="Times New Roman" w:eastAsia="仿宋_GB2312"/>
          <w:sz w:val="32"/>
          <w:szCs w:val="32"/>
        </w:rPr>
        <w:t>督促初中做好安全信访稳定工作</w:t>
      </w:r>
      <w:r>
        <w:rPr>
          <w:rFonts w:hint="eastAsia" w:ascii="Times New Roman" w:hAnsi="Times New Roman" w:eastAsia="仿宋_GB2312"/>
          <w:sz w:val="32"/>
          <w:szCs w:val="32"/>
          <w:lang w:eastAsia="zh-CN"/>
        </w:rPr>
        <w:t>。</w:t>
      </w:r>
    </w:p>
    <w:p>
      <w:pPr>
        <w:overflowPunct w:val="0"/>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二、伊川县初中教育管理中心预算单位构成情况</w:t>
      </w:r>
    </w:p>
    <w:p>
      <w:pPr>
        <w:kinsoku w:val="0"/>
        <w:overflowPunct w:val="0"/>
        <w:autoSpaceDE w:val="0"/>
        <w:autoSpaceDN w:val="0"/>
        <w:adjustRightInd w:val="0"/>
        <w:snapToGrid w:val="0"/>
        <w:spacing w:line="600" w:lineRule="exact"/>
        <w:ind w:right="118" w:firstLine="640" w:firstLineChars="200"/>
        <w:jc w:val="left"/>
        <w:rPr>
          <w:rFonts w:ascii="Times New Roman" w:hAnsi="Times New Roman" w:eastAsia="仿宋_GB2312"/>
          <w:spacing w:val="-1"/>
          <w:kern w:val="0"/>
          <w:sz w:val="32"/>
          <w:szCs w:val="32"/>
        </w:rPr>
      </w:pPr>
      <w:r>
        <w:rPr>
          <w:rFonts w:hint="eastAsia" w:ascii="Times New Roman" w:hAnsi="Times New Roman" w:eastAsia="仿宋_GB2312"/>
          <w:kern w:val="0"/>
          <w:sz w:val="32"/>
          <w:szCs w:val="32"/>
        </w:rPr>
        <w:t>本预算为伊川县初中教育管理中心预算，包括：办公室的预算。</w:t>
      </w: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p>
    <w:p>
      <w:pPr>
        <w:overflowPunct w:val="0"/>
        <w:adjustRightInd w:val="0"/>
        <w:snapToGrid w:val="0"/>
        <w:spacing w:line="600" w:lineRule="exact"/>
        <w:jc w:val="both"/>
        <w:rPr>
          <w:rFonts w:ascii="Times New Roman" w:hAnsi="Times New Roman" w:eastAsia="黑体"/>
          <w:sz w:val="36"/>
          <w:szCs w:val="36"/>
        </w:rPr>
      </w:pPr>
    </w:p>
    <w:p>
      <w:pPr>
        <w:overflowPunct w:val="0"/>
        <w:adjustRightInd w:val="0"/>
        <w:snapToGrid w:val="0"/>
        <w:spacing w:line="600" w:lineRule="exact"/>
        <w:jc w:val="center"/>
        <w:rPr>
          <w:rFonts w:ascii="Times New Roman" w:hAnsi="Times New Roman" w:eastAsia="黑体"/>
          <w:sz w:val="36"/>
          <w:szCs w:val="36"/>
        </w:rPr>
      </w:pPr>
      <w:r>
        <w:rPr>
          <w:rFonts w:ascii="Times New Roman" w:hAnsi="Times New Roman" w:eastAsia="黑体"/>
          <w:sz w:val="36"/>
          <w:szCs w:val="36"/>
        </w:rPr>
        <w:t>第二部分</w:t>
      </w:r>
    </w:p>
    <w:p>
      <w:pPr>
        <w:overflowPunct w:val="0"/>
        <w:adjustRightInd w:val="0"/>
        <w:snapToGrid w:val="0"/>
        <w:spacing w:line="600" w:lineRule="exact"/>
        <w:jc w:val="center"/>
        <w:rPr>
          <w:rFonts w:ascii="Times New Roman" w:hAnsi="Times New Roman"/>
          <w:b/>
          <w:bCs/>
          <w:sz w:val="32"/>
          <w:szCs w:val="32"/>
        </w:rPr>
      </w:pPr>
      <w:r>
        <w:rPr>
          <w:rFonts w:ascii="Times New Roman" w:hAnsi="Times New Roman"/>
          <w:b/>
          <w:bCs/>
          <w:sz w:val="32"/>
          <w:szCs w:val="32"/>
        </w:rPr>
        <w:t>2022年伊川县初中教育管理中心</w:t>
      </w:r>
      <w:r>
        <w:rPr>
          <w:rFonts w:hint="eastAsia" w:ascii="Times New Roman" w:hAnsi="Times New Roman"/>
          <w:b/>
          <w:bCs/>
          <w:sz w:val="32"/>
          <w:szCs w:val="32"/>
        </w:rPr>
        <w:t>预算</w:t>
      </w:r>
      <w:r>
        <w:rPr>
          <w:rFonts w:ascii="Times New Roman" w:hAnsi="Times New Roman"/>
          <w:b/>
          <w:bCs/>
          <w:sz w:val="32"/>
          <w:szCs w:val="32"/>
        </w:rPr>
        <w:t>情况说明</w:t>
      </w:r>
    </w:p>
    <w:p>
      <w:pPr>
        <w:overflowPunct w:val="0"/>
        <w:adjustRightInd w:val="0"/>
        <w:snapToGrid w:val="0"/>
        <w:spacing w:line="600" w:lineRule="exact"/>
        <w:ind w:firstLine="640" w:firstLineChars="200"/>
        <w:rPr>
          <w:rFonts w:ascii="Times New Roman" w:hAnsi="Times New Roman" w:eastAsia="黑体"/>
          <w:sz w:val="32"/>
          <w:szCs w:val="32"/>
        </w:rPr>
      </w:pPr>
    </w:p>
    <w:p>
      <w:pPr>
        <w:overflowPunct w:val="0"/>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一、收入支出预算总体情况说明</w:t>
      </w:r>
    </w:p>
    <w:p>
      <w:pPr>
        <w:overflowPunct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伊川县初中教育管理中心2022年收入总计</w:t>
      </w:r>
      <w:r>
        <w:rPr>
          <w:rFonts w:hint="eastAsia" w:ascii="Times New Roman" w:hAnsi="Times New Roman" w:eastAsia="仿宋_GB2312"/>
          <w:sz w:val="32"/>
          <w:szCs w:val="32"/>
        </w:rPr>
        <w:t>140.66</w:t>
      </w:r>
      <w:r>
        <w:rPr>
          <w:rFonts w:ascii="Times New Roman" w:hAnsi="Times New Roman" w:eastAsia="仿宋_GB2312"/>
          <w:sz w:val="32"/>
          <w:szCs w:val="32"/>
        </w:rPr>
        <w:t>万元，支出总计</w:t>
      </w:r>
      <w:r>
        <w:rPr>
          <w:rFonts w:hint="eastAsia" w:ascii="Times New Roman" w:hAnsi="Times New Roman" w:eastAsia="仿宋_GB2312"/>
          <w:sz w:val="32"/>
          <w:szCs w:val="32"/>
        </w:rPr>
        <w:t>140.66</w:t>
      </w:r>
      <w:r>
        <w:rPr>
          <w:rFonts w:ascii="Times New Roman" w:hAnsi="Times New Roman" w:eastAsia="仿宋_GB2312"/>
          <w:sz w:val="32"/>
          <w:szCs w:val="32"/>
        </w:rPr>
        <w:t>万元，与2021年预算相比，收入增加</w:t>
      </w:r>
      <w:r>
        <w:rPr>
          <w:rFonts w:hint="eastAsia" w:ascii="Times New Roman" w:hAnsi="Times New Roman" w:eastAsia="仿宋_GB2312"/>
          <w:sz w:val="32"/>
          <w:szCs w:val="32"/>
        </w:rPr>
        <w:t>40.34</w:t>
      </w:r>
      <w:r>
        <w:rPr>
          <w:rFonts w:ascii="Times New Roman" w:hAnsi="Times New Roman" w:eastAsia="仿宋_GB2312"/>
          <w:sz w:val="32"/>
          <w:szCs w:val="32"/>
        </w:rPr>
        <w:t>万元，增长</w:t>
      </w:r>
      <w:r>
        <w:rPr>
          <w:rFonts w:hint="eastAsia" w:ascii="Times New Roman" w:hAnsi="Times New Roman" w:eastAsia="仿宋_GB2312"/>
          <w:sz w:val="32"/>
          <w:szCs w:val="32"/>
        </w:rPr>
        <w:t>40.21</w:t>
      </w:r>
      <w:r>
        <w:rPr>
          <w:rFonts w:ascii="Times New Roman" w:hAnsi="Times New Roman" w:eastAsia="仿宋_GB2312"/>
          <w:sz w:val="32"/>
          <w:szCs w:val="32"/>
        </w:rPr>
        <w:t>%。主要原因：</w:t>
      </w:r>
      <w:r>
        <w:rPr>
          <w:rFonts w:hint="eastAsia" w:ascii="Times New Roman" w:hAnsi="Times New Roman" w:eastAsia="仿宋_GB2312"/>
          <w:sz w:val="32"/>
          <w:szCs w:val="32"/>
        </w:rPr>
        <w:t>一是正常增人增资增加人员支出预算；二是微幅增加教师培训费支出预算；三是2021年因疫情原因相关教师培训项目没有按计划进行，2021年教师培训费有结转结余；四是我单位办公地点在伊川县教师进修学校，因为我单位是2018年9月成立后，没有固定办公地点，2019年3月伊川县教育体育局安排我单位在伊川县教师进修学校办公，从2019年3月至2022年3月我单位的办公用电费一直有伊川县教师进修学校垫付。2021年我单位部分结转结余资金实际上是用于支付从2019年3月至今伊川县教师进修学校给我单位垫付的办公用电的电费资金；</w:t>
      </w:r>
      <w:r>
        <w:rPr>
          <w:rFonts w:ascii="Times New Roman" w:hAnsi="Times New Roman" w:eastAsia="仿宋_GB2312"/>
          <w:sz w:val="32"/>
          <w:szCs w:val="32"/>
        </w:rPr>
        <w:t>支出增加</w:t>
      </w:r>
      <w:r>
        <w:rPr>
          <w:rFonts w:hint="eastAsia" w:ascii="Times New Roman" w:hAnsi="Times New Roman" w:eastAsia="仿宋_GB2312"/>
          <w:sz w:val="32"/>
          <w:szCs w:val="32"/>
        </w:rPr>
        <w:t>40.34</w:t>
      </w:r>
      <w:r>
        <w:rPr>
          <w:rFonts w:ascii="Times New Roman" w:hAnsi="Times New Roman" w:eastAsia="仿宋_GB2312"/>
          <w:sz w:val="32"/>
          <w:szCs w:val="32"/>
        </w:rPr>
        <w:t>万元，增长</w:t>
      </w:r>
      <w:r>
        <w:rPr>
          <w:rFonts w:hint="eastAsia" w:ascii="Times New Roman" w:hAnsi="Times New Roman" w:eastAsia="仿宋_GB2312"/>
          <w:sz w:val="32"/>
          <w:szCs w:val="32"/>
        </w:rPr>
        <w:t>40.21</w:t>
      </w:r>
      <w:r>
        <w:rPr>
          <w:rFonts w:ascii="Times New Roman" w:hAnsi="Times New Roman" w:eastAsia="仿宋_GB2312"/>
          <w:sz w:val="32"/>
          <w:szCs w:val="32"/>
        </w:rPr>
        <w:t>%。主要原因</w:t>
      </w:r>
      <w:r>
        <w:rPr>
          <w:rFonts w:hint="eastAsia" w:ascii="Times New Roman" w:hAnsi="Times New Roman" w:eastAsia="仿宋_GB2312"/>
          <w:sz w:val="32"/>
          <w:szCs w:val="32"/>
        </w:rPr>
        <w:t>：</w:t>
      </w:r>
      <w:r>
        <w:rPr>
          <w:rFonts w:ascii="Times New Roman" w:hAnsi="Times New Roman" w:eastAsia="仿宋_GB2312"/>
          <w:sz w:val="32"/>
          <w:szCs w:val="32"/>
        </w:rPr>
        <w:t>一是正常增人增资增加人员支出；</w:t>
      </w:r>
      <w:r>
        <w:rPr>
          <w:rFonts w:hint="eastAsia" w:ascii="Times New Roman" w:hAnsi="Times New Roman" w:eastAsia="仿宋_GB2312"/>
          <w:sz w:val="32"/>
          <w:szCs w:val="32"/>
        </w:rPr>
        <w:t>二是增加教师培训费支出预算；三</w:t>
      </w:r>
      <w:r>
        <w:rPr>
          <w:rFonts w:ascii="Times New Roman" w:hAnsi="Times New Roman" w:eastAsia="仿宋_GB2312"/>
          <w:sz w:val="32"/>
          <w:szCs w:val="32"/>
        </w:rPr>
        <w:t>是</w:t>
      </w:r>
      <w:r>
        <w:rPr>
          <w:rFonts w:hint="eastAsia" w:ascii="Times New Roman" w:hAnsi="Times New Roman" w:eastAsia="仿宋_GB2312"/>
          <w:sz w:val="32"/>
          <w:szCs w:val="32"/>
        </w:rPr>
        <w:t>2021年没有按计划进行的教师培训项目支出；四是偿还</w:t>
      </w:r>
      <w:r>
        <w:rPr>
          <w:rFonts w:ascii="Times New Roman" w:hAnsi="Times New Roman" w:eastAsia="仿宋_GB2312"/>
          <w:sz w:val="32"/>
          <w:szCs w:val="32"/>
        </w:rPr>
        <w:t>201</w:t>
      </w:r>
      <w:r>
        <w:rPr>
          <w:rFonts w:hint="eastAsia" w:ascii="Times New Roman" w:hAnsi="Times New Roman" w:eastAsia="仿宋_GB2312"/>
          <w:sz w:val="32"/>
          <w:szCs w:val="32"/>
        </w:rPr>
        <w:t>9</w:t>
      </w:r>
      <w:r>
        <w:rPr>
          <w:rFonts w:ascii="Times New Roman" w:hAnsi="Times New Roman" w:eastAsia="仿宋_GB2312"/>
          <w:sz w:val="32"/>
          <w:szCs w:val="32"/>
        </w:rPr>
        <w:t>年</w:t>
      </w:r>
      <w:r>
        <w:rPr>
          <w:rFonts w:hint="eastAsia" w:ascii="Times New Roman" w:hAnsi="Times New Roman" w:eastAsia="仿宋_GB2312"/>
          <w:sz w:val="32"/>
          <w:szCs w:val="32"/>
        </w:rPr>
        <w:t>3月至今用伊川县教师进修学校的电费支出</w:t>
      </w:r>
      <w:r>
        <w:rPr>
          <w:rFonts w:ascii="Times New Roman" w:hAnsi="Times New Roman" w:eastAsia="仿宋_GB2312"/>
          <w:sz w:val="32"/>
          <w:szCs w:val="32"/>
        </w:rPr>
        <w:t>。</w:t>
      </w:r>
    </w:p>
    <w:p>
      <w:pPr>
        <w:overflowPunct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二、收入预算总体情况说明</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伊川县初中教育管理中心2022年收入合计</w:t>
      </w:r>
      <w:r>
        <w:rPr>
          <w:rFonts w:hint="eastAsia" w:ascii="Times New Roman" w:hAnsi="Times New Roman" w:eastAsia="仿宋_GB2312"/>
          <w:sz w:val="32"/>
          <w:szCs w:val="32"/>
        </w:rPr>
        <w:t>140.66</w:t>
      </w:r>
      <w:r>
        <w:rPr>
          <w:rFonts w:ascii="Times New Roman" w:hAnsi="Times New Roman" w:eastAsia="仿宋_GB2312"/>
          <w:sz w:val="32"/>
          <w:szCs w:val="32"/>
        </w:rPr>
        <w:t>万元，其中：一般公共预算</w:t>
      </w:r>
      <w:r>
        <w:rPr>
          <w:rFonts w:hint="eastAsia" w:ascii="Times New Roman" w:hAnsi="Times New Roman" w:eastAsia="仿宋_GB2312"/>
          <w:sz w:val="32"/>
          <w:szCs w:val="32"/>
        </w:rPr>
        <w:t>119.37</w:t>
      </w:r>
      <w:r>
        <w:rPr>
          <w:rFonts w:ascii="Times New Roman" w:hAnsi="Times New Roman" w:eastAsia="仿宋_GB2312"/>
          <w:sz w:val="32"/>
          <w:szCs w:val="32"/>
        </w:rPr>
        <w:t>万元</w:t>
      </w:r>
      <w:r>
        <w:rPr>
          <w:rFonts w:hint="eastAsia" w:ascii="Times New Roman" w:hAnsi="Times New Roman" w:eastAsia="仿宋_GB2312"/>
          <w:sz w:val="32"/>
          <w:szCs w:val="32"/>
        </w:rPr>
        <w:t>；2021年一般公共预算</w:t>
      </w:r>
      <w:r>
        <w:rPr>
          <w:rFonts w:ascii="Times New Roman" w:hAnsi="Times New Roman" w:eastAsia="仿宋_GB2312"/>
          <w:sz w:val="32"/>
          <w:szCs w:val="32"/>
        </w:rPr>
        <w:t>财政性结转</w:t>
      </w:r>
      <w:r>
        <w:rPr>
          <w:rFonts w:hint="eastAsia" w:ascii="Times New Roman" w:hAnsi="Times New Roman" w:eastAsia="仿宋_GB2312"/>
          <w:sz w:val="32"/>
          <w:szCs w:val="32"/>
        </w:rPr>
        <w:t>结余</w:t>
      </w:r>
      <w:r>
        <w:rPr>
          <w:rFonts w:ascii="Times New Roman" w:hAnsi="Times New Roman" w:eastAsia="仿宋_GB2312"/>
          <w:sz w:val="32"/>
          <w:szCs w:val="32"/>
        </w:rPr>
        <w:t>资金</w:t>
      </w:r>
      <w:r>
        <w:rPr>
          <w:rFonts w:hint="eastAsia" w:ascii="Times New Roman" w:hAnsi="Times New Roman" w:eastAsia="仿宋_GB2312"/>
          <w:sz w:val="32"/>
          <w:szCs w:val="32"/>
        </w:rPr>
        <w:t>21.29</w:t>
      </w:r>
      <w:r>
        <w:rPr>
          <w:rFonts w:ascii="Times New Roman" w:hAnsi="Times New Roman" w:eastAsia="仿宋_GB2312"/>
          <w:sz w:val="32"/>
          <w:szCs w:val="32"/>
        </w:rPr>
        <w:t>万元。</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三、支出预算总体情况说明</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伊川县初中教育管理中心2022年支出合计</w:t>
      </w:r>
      <w:r>
        <w:rPr>
          <w:rFonts w:hint="eastAsia" w:ascii="Times New Roman" w:hAnsi="Times New Roman" w:eastAsia="仿宋_GB2312"/>
          <w:sz w:val="32"/>
          <w:szCs w:val="32"/>
        </w:rPr>
        <w:t>140.66</w:t>
      </w:r>
      <w:r>
        <w:rPr>
          <w:rFonts w:ascii="Times New Roman" w:hAnsi="Times New Roman" w:eastAsia="仿宋_GB2312"/>
          <w:sz w:val="32"/>
          <w:szCs w:val="32"/>
        </w:rPr>
        <w:t>万元，其中：基本支出</w:t>
      </w:r>
      <w:r>
        <w:rPr>
          <w:rFonts w:hint="eastAsia" w:ascii="Times New Roman" w:hAnsi="Times New Roman" w:eastAsia="仿宋_GB2312"/>
          <w:sz w:val="32"/>
          <w:szCs w:val="32"/>
        </w:rPr>
        <w:t>139.94</w:t>
      </w:r>
      <w:r>
        <w:rPr>
          <w:rFonts w:ascii="Times New Roman" w:hAnsi="Times New Roman" w:eastAsia="仿宋_GB2312"/>
          <w:sz w:val="32"/>
          <w:szCs w:val="32"/>
        </w:rPr>
        <w:t>万元，占</w:t>
      </w:r>
      <w:r>
        <w:rPr>
          <w:rFonts w:hint="eastAsia" w:ascii="Times New Roman" w:hAnsi="Times New Roman" w:eastAsia="仿宋_GB2312"/>
          <w:sz w:val="32"/>
          <w:szCs w:val="32"/>
        </w:rPr>
        <w:t>99.49</w:t>
      </w:r>
      <w:r>
        <w:rPr>
          <w:rFonts w:ascii="Times New Roman" w:hAnsi="Times New Roman" w:eastAsia="仿宋_GB2312"/>
          <w:sz w:val="32"/>
          <w:szCs w:val="32"/>
        </w:rPr>
        <w:t>%；项目支出</w:t>
      </w:r>
      <w:r>
        <w:rPr>
          <w:rFonts w:hint="eastAsia" w:ascii="Times New Roman" w:hAnsi="Times New Roman" w:eastAsia="仿宋_GB2312"/>
          <w:sz w:val="32"/>
          <w:szCs w:val="32"/>
        </w:rPr>
        <w:t>0.72</w:t>
      </w:r>
      <w:r>
        <w:rPr>
          <w:rFonts w:ascii="Times New Roman" w:hAnsi="Times New Roman" w:eastAsia="仿宋_GB2312"/>
          <w:sz w:val="32"/>
          <w:szCs w:val="32"/>
        </w:rPr>
        <w:t>万元，占</w:t>
      </w:r>
      <w:r>
        <w:rPr>
          <w:rFonts w:hint="eastAsia" w:ascii="Times New Roman" w:hAnsi="Times New Roman" w:eastAsia="仿宋_GB2312"/>
          <w:sz w:val="32"/>
          <w:szCs w:val="32"/>
        </w:rPr>
        <w:t>0.51</w:t>
      </w:r>
      <w:r>
        <w:rPr>
          <w:rFonts w:ascii="Times New Roman" w:hAnsi="Times New Roman" w:eastAsia="仿宋_GB2312"/>
          <w:sz w:val="32"/>
          <w:szCs w:val="32"/>
        </w:rPr>
        <w:t>%。</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四、财政拨款收入支出预算总体情况说明</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伊川县初中教育管理中心2022年一般公共预算收支预算</w:t>
      </w:r>
      <w:r>
        <w:rPr>
          <w:rFonts w:hint="eastAsia" w:ascii="Times New Roman" w:hAnsi="Times New Roman" w:eastAsia="仿宋_GB2312"/>
          <w:sz w:val="32"/>
          <w:szCs w:val="32"/>
          <w:lang w:val="en-US" w:eastAsia="zh-CN"/>
        </w:rPr>
        <w:t>140.66</w:t>
      </w:r>
      <w:r>
        <w:rPr>
          <w:rFonts w:ascii="Times New Roman" w:hAnsi="Times New Roman" w:eastAsia="仿宋_GB2312"/>
          <w:sz w:val="32"/>
          <w:szCs w:val="32"/>
        </w:rPr>
        <w:t>万元。与2021年相比，一般公共预算收支预算增加</w:t>
      </w:r>
      <w:r>
        <w:rPr>
          <w:rFonts w:hint="eastAsia" w:ascii="Times New Roman" w:hAnsi="Times New Roman" w:eastAsia="仿宋_GB2312"/>
          <w:sz w:val="32"/>
          <w:szCs w:val="32"/>
          <w:lang w:val="en-US" w:eastAsia="zh-CN"/>
        </w:rPr>
        <w:t>40.34</w:t>
      </w:r>
      <w:r>
        <w:rPr>
          <w:rFonts w:ascii="Times New Roman" w:hAnsi="Times New Roman" w:eastAsia="仿宋_GB2312"/>
          <w:sz w:val="32"/>
          <w:szCs w:val="32"/>
        </w:rPr>
        <w:t>万元，增长</w:t>
      </w:r>
      <w:r>
        <w:rPr>
          <w:rFonts w:hint="eastAsia" w:ascii="Times New Roman" w:hAnsi="Times New Roman" w:eastAsia="仿宋_GB2312"/>
          <w:sz w:val="32"/>
          <w:szCs w:val="32"/>
          <w:lang w:val="en-US" w:eastAsia="zh-CN"/>
        </w:rPr>
        <w:t>40.21</w:t>
      </w:r>
      <w:r>
        <w:rPr>
          <w:rFonts w:ascii="Times New Roman" w:hAnsi="Times New Roman" w:eastAsia="仿宋_GB2312"/>
          <w:sz w:val="32"/>
          <w:szCs w:val="32"/>
        </w:rPr>
        <w:t>%，主要原因：</w:t>
      </w:r>
      <w:r>
        <w:rPr>
          <w:rFonts w:hint="eastAsia" w:ascii="Times New Roman" w:hAnsi="Times New Roman" w:eastAsia="仿宋_GB2312"/>
          <w:sz w:val="32"/>
          <w:szCs w:val="32"/>
        </w:rPr>
        <w:t>正常增人增资增加人员支出预算增长</w:t>
      </w:r>
      <w:r>
        <w:rPr>
          <w:rFonts w:ascii="Times New Roman" w:hAnsi="Times New Roman" w:eastAsia="仿宋_GB2312"/>
          <w:sz w:val="32"/>
          <w:szCs w:val="32"/>
        </w:rPr>
        <w:t>；</w:t>
      </w:r>
      <w:r>
        <w:rPr>
          <w:rFonts w:hint="eastAsia" w:ascii="Times New Roman" w:hAnsi="Times New Roman" w:eastAsia="仿宋_GB2312"/>
          <w:sz w:val="32"/>
          <w:szCs w:val="32"/>
        </w:rPr>
        <w:t>教师培训费支出预算增长。</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黑体"/>
          <w:sz w:val="32"/>
          <w:szCs w:val="32"/>
        </w:rPr>
        <w:t>五、一般公共预算支出预算情况说明</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伊川县初中教育管理中心2022年一般公共预算支出年初预算为</w:t>
      </w:r>
      <w:r>
        <w:rPr>
          <w:rFonts w:hint="eastAsia" w:ascii="Times New Roman" w:hAnsi="Times New Roman" w:eastAsia="仿宋_GB2312"/>
          <w:sz w:val="32"/>
          <w:szCs w:val="32"/>
        </w:rPr>
        <w:t>140.66</w:t>
      </w:r>
      <w:r>
        <w:rPr>
          <w:rFonts w:ascii="Times New Roman" w:hAnsi="Times New Roman" w:eastAsia="仿宋_GB2312"/>
          <w:sz w:val="32"/>
          <w:szCs w:val="32"/>
        </w:rPr>
        <w:t>万元。其中：基本支出</w:t>
      </w:r>
      <w:r>
        <w:rPr>
          <w:rFonts w:hint="eastAsia" w:ascii="Times New Roman" w:hAnsi="Times New Roman" w:eastAsia="仿宋_GB2312"/>
          <w:sz w:val="32"/>
          <w:szCs w:val="32"/>
        </w:rPr>
        <w:t>139.94</w:t>
      </w:r>
      <w:r>
        <w:rPr>
          <w:rFonts w:ascii="Times New Roman" w:hAnsi="Times New Roman" w:eastAsia="仿宋_GB2312"/>
          <w:sz w:val="32"/>
          <w:szCs w:val="32"/>
        </w:rPr>
        <w:t>万元，占</w:t>
      </w:r>
      <w:r>
        <w:rPr>
          <w:rFonts w:hint="eastAsia" w:ascii="Times New Roman" w:hAnsi="Times New Roman" w:eastAsia="仿宋_GB2312"/>
          <w:sz w:val="32"/>
          <w:szCs w:val="32"/>
        </w:rPr>
        <w:t>99.49</w:t>
      </w:r>
      <w:r>
        <w:rPr>
          <w:rFonts w:ascii="Times New Roman" w:hAnsi="Times New Roman" w:eastAsia="仿宋_GB2312"/>
          <w:sz w:val="32"/>
          <w:szCs w:val="32"/>
        </w:rPr>
        <w:t>%；项目支出</w:t>
      </w:r>
      <w:r>
        <w:rPr>
          <w:rFonts w:hint="eastAsia" w:ascii="Times New Roman" w:hAnsi="Times New Roman" w:eastAsia="仿宋_GB2312"/>
          <w:sz w:val="32"/>
          <w:szCs w:val="32"/>
        </w:rPr>
        <w:t>0.72</w:t>
      </w:r>
      <w:r>
        <w:rPr>
          <w:rFonts w:ascii="Times New Roman" w:hAnsi="Times New Roman" w:eastAsia="仿宋_GB2312"/>
          <w:sz w:val="32"/>
          <w:szCs w:val="32"/>
        </w:rPr>
        <w:t>万元，占</w:t>
      </w:r>
      <w:r>
        <w:rPr>
          <w:rFonts w:hint="eastAsia" w:ascii="Times New Roman" w:hAnsi="Times New Roman" w:eastAsia="仿宋_GB2312"/>
          <w:sz w:val="32"/>
          <w:szCs w:val="32"/>
        </w:rPr>
        <w:t>0.51</w:t>
      </w:r>
      <w:r>
        <w:rPr>
          <w:rFonts w:ascii="Times New Roman" w:hAnsi="Times New Roman" w:eastAsia="仿宋_GB2312"/>
          <w:sz w:val="32"/>
          <w:szCs w:val="32"/>
        </w:rPr>
        <w:t>%。</w:t>
      </w:r>
    </w:p>
    <w:p>
      <w:pPr>
        <w:overflowPunct w:val="0"/>
        <w:spacing w:line="600" w:lineRule="exact"/>
        <w:ind w:firstLine="640" w:firstLineChars="200"/>
        <w:rPr>
          <w:rFonts w:ascii="Times New Roman" w:hAnsi="Times New Roman" w:eastAsia="黑体"/>
          <w:sz w:val="32"/>
        </w:rPr>
      </w:pPr>
      <w:r>
        <w:rPr>
          <w:rFonts w:ascii="Times New Roman" w:hAnsi="Times New Roman" w:eastAsia="黑体"/>
          <w:kern w:val="0"/>
          <w:sz w:val="32"/>
          <w:szCs w:val="32"/>
        </w:rPr>
        <w:t>六、</w:t>
      </w:r>
      <w:r>
        <w:rPr>
          <w:rFonts w:ascii="Times New Roman" w:hAnsi="Times New Roman" w:eastAsia="黑体"/>
          <w:sz w:val="32"/>
        </w:rPr>
        <w:t>一般公共预算基本支出预算情况说明</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伊川县初中教育管理中心2022年一般公共预算基本支出年初预算为</w:t>
      </w:r>
      <w:r>
        <w:rPr>
          <w:rFonts w:hint="eastAsia" w:ascii="Times New Roman" w:hAnsi="Times New Roman" w:eastAsia="仿宋_GB2312"/>
          <w:sz w:val="32"/>
          <w:szCs w:val="32"/>
        </w:rPr>
        <w:t>139.94</w:t>
      </w:r>
      <w:r>
        <w:rPr>
          <w:rFonts w:ascii="Times New Roman" w:hAnsi="Times New Roman" w:eastAsia="仿宋_GB2312"/>
          <w:sz w:val="32"/>
          <w:szCs w:val="32"/>
        </w:rPr>
        <w:t>万元。其中：人员经费支出</w:t>
      </w:r>
      <w:r>
        <w:rPr>
          <w:rFonts w:hint="eastAsia" w:ascii="Times New Roman" w:hAnsi="Times New Roman" w:eastAsia="仿宋_GB2312"/>
          <w:sz w:val="32"/>
          <w:szCs w:val="32"/>
        </w:rPr>
        <w:t>75.96</w:t>
      </w:r>
      <w:r>
        <w:rPr>
          <w:rFonts w:ascii="Times New Roman" w:hAnsi="Times New Roman" w:eastAsia="仿宋_GB2312"/>
          <w:sz w:val="32"/>
          <w:szCs w:val="32"/>
        </w:rPr>
        <w:t>万元，占</w:t>
      </w:r>
      <w:r>
        <w:rPr>
          <w:rFonts w:hint="eastAsia" w:ascii="Times New Roman" w:hAnsi="Times New Roman" w:eastAsia="仿宋_GB2312"/>
          <w:sz w:val="32"/>
          <w:szCs w:val="32"/>
        </w:rPr>
        <w:t>54.28</w:t>
      </w:r>
      <w:r>
        <w:rPr>
          <w:rFonts w:ascii="Times New Roman" w:hAnsi="Times New Roman" w:eastAsia="仿宋_GB2312"/>
          <w:sz w:val="32"/>
          <w:szCs w:val="32"/>
        </w:rPr>
        <w:t>%；公用经费支出</w:t>
      </w:r>
      <w:r>
        <w:rPr>
          <w:rFonts w:hint="eastAsia" w:ascii="Times New Roman" w:hAnsi="Times New Roman" w:eastAsia="仿宋_GB2312"/>
          <w:sz w:val="32"/>
          <w:szCs w:val="32"/>
        </w:rPr>
        <w:t>63.98</w:t>
      </w:r>
      <w:r>
        <w:rPr>
          <w:rFonts w:ascii="Times New Roman" w:hAnsi="Times New Roman" w:eastAsia="仿宋_GB2312"/>
          <w:sz w:val="32"/>
          <w:szCs w:val="32"/>
        </w:rPr>
        <w:t>万元，占</w:t>
      </w:r>
      <w:r>
        <w:rPr>
          <w:rFonts w:hint="eastAsia" w:ascii="Times New Roman" w:hAnsi="Times New Roman" w:eastAsia="仿宋_GB2312"/>
          <w:sz w:val="32"/>
          <w:szCs w:val="32"/>
        </w:rPr>
        <w:t>45.72</w:t>
      </w:r>
      <w:r>
        <w:rPr>
          <w:rFonts w:ascii="Times New Roman" w:hAnsi="Times New Roman" w:eastAsia="仿宋_GB2312"/>
          <w:sz w:val="32"/>
          <w:szCs w:val="32"/>
        </w:rPr>
        <w:t>%。</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rPr>
        <w:t>七、</w:t>
      </w:r>
      <w:r>
        <w:rPr>
          <w:rFonts w:ascii="Times New Roman" w:hAnsi="Times New Roman" w:eastAsia="黑体"/>
          <w:sz w:val="32"/>
        </w:rPr>
        <w:t>一般公共预算</w:t>
      </w:r>
      <w:r>
        <w:rPr>
          <w:rFonts w:ascii="Times New Roman" w:hAnsi="Times New Roman" w:eastAsia="黑体"/>
          <w:kern w:val="0"/>
          <w:sz w:val="32"/>
          <w:szCs w:val="32"/>
        </w:rPr>
        <w:t>“三公”经费支出预算情况说明</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伊川县初中教育管理中心2022年“三公”经费支出预算为</w:t>
      </w:r>
      <w:r>
        <w:rPr>
          <w:rFonts w:hint="eastAsia" w:ascii="Times New Roman" w:hAnsi="Times New Roman" w:eastAsia="仿宋_GB2312"/>
          <w:sz w:val="32"/>
          <w:szCs w:val="32"/>
        </w:rPr>
        <w:t>0</w:t>
      </w:r>
      <w:r>
        <w:rPr>
          <w:rFonts w:ascii="Times New Roman" w:hAnsi="Times New Roman" w:eastAsia="仿宋_GB2312"/>
          <w:sz w:val="32"/>
          <w:szCs w:val="32"/>
        </w:rPr>
        <w:t>万元。2022年“三公”经费支出预算数比2021年减少</w:t>
      </w:r>
      <w:r>
        <w:rPr>
          <w:rFonts w:hint="eastAsia" w:ascii="Times New Roman" w:hAnsi="Times New Roman" w:eastAsia="仿宋_GB2312"/>
          <w:sz w:val="32"/>
          <w:szCs w:val="32"/>
        </w:rPr>
        <w:t>3.00</w:t>
      </w:r>
      <w:r>
        <w:rPr>
          <w:rFonts w:ascii="Times New Roman" w:hAnsi="Times New Roman" w:eastAsia="仿宋_GB2312"/>
          <w:sz w:val="32"/>
          <w:szCs w:val="32"/>
        </w:rPr>
        <w:t>万元。</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具体支出情况如下：</w:t>
      </w:r>
    </w:p>
    <w:p>
      <w:pPr>
        <w:kinsoku w:val="0"/>
        <w:overflowPunct w:val="0"/>
        <w:autoSpaceDE w:val="0"/>
        <w:autoSpaceDN w:val="0"/>
        <w:adjustRightInd w:val="0"/>
        <w:snapToGrid w:val="0"/>
        <w:spacing w:line="600" w:lineRule="exact"/>
        <w:ind w:firstLine="639" w:firstLineChars="200"/>
        <w:rPr>
          <w:rFonts w:ascii="Times New Roman" w:hAnsi="Times New Roman" w:eastAsia="仿宋_GB2312"/>
          <w:sz w:val="32"/>
          <w:szCs w:val="32"/>
        </w:rPr>
      </w:pPr>
      <w:r>
        <w:rPr>
          <w:rFonts w:ascii="Times New Roman" w:hAnsi="Times New Roman" w:eastAsia="仿宋_GB2312"/>
          <w:b/>
          <w:spacing w:val="-1"/>
          <w:kern w:val="0"/>
          <w:sz w:val="32"/>
          <w:szCs w:val="32"/>
        </w:rPr>
        <w:t>（一）因公出国（境）费</w:t>
      </w:r>
      <w:r>
        <w:rPr>
          <w:rFonts w:ascii="Times New Roman" w:hAnsi="Times New Roman" w:eastAsia="仿宋_GB2312"/>
          <w:sz w:val="32"/>
          <w:szCs w:val="32"/>
        </w:rPr>
        <w:t>0万元</w:t>
      </w:r>
      <w:r>
        <w:rPr>
          <w:rFonts w:ascii="Times New Roman" w:hAnsi="Times New Roman" w:eastAsia="仿宋_GB2312"/>
          <w:spacing w:val="-1"/>
          <w:kern w:val="0"/>
          <w:sz w:val="32"/>
          <w:szCs w:val="32"/>
        </w:rPr>
        <w:t>，</w:t>
      </w:r>
      <w:r>
        <w:rPr>
          <w:rFonts w:hint="eastAsia" w:ascii="Times New Roman" w:hAnsi="Times New Roman" w:eastAsia="仿宋_GB2312"/>
          <w:spacing w:val="-1"/>
          <w:kern w:val="0"/>
          <w:sz w:val="32"/>
          <w:szCs w:val="32"/>
        </w:rPr>
        <w:t>2022年伊川县初中教育管理中心没有因公出国（境）费支出</w:t>
      </w:r>
      <w:r>
        <w:rPr>
          <w:rFonts w:ascii="Times New Roman" w:hAnsi="Times New Roman" w:eastAsia="仿宋_GB2312"/>
          <w:sz w:val="32"/>
          <w:szCs w:val="32"/>
        </w:rPr>
        <w:t>预算</w:t>
      </w:r>
      <w:r>
        <w:rPr>
          <w:rFonts w:hint="eastAsia" w:ascii="Times New Roman" w:hAnsi="Times New Roman" w:eastAsia="仿宋_GB2312"/>
          <w:sz w:val="32"/>
          <w:szCs w:val="32"/>
        </w:rPr>
        <w:t>，预算数</w:t>
      </w:r>
      <w:r>
        <w:rPr>
          <w:rFonts w:ascii="Times New Roman" w:hAnsi="Times New Roman" w:eastAsia="仿宋_GB2312"/>
          <w:sz w:val="32"/>
          <w:szCs w:val="32"/>
        </w:rPr>
        <w:t>与2021年保持一致</w:t>
      </w:r>
      <w:r>
        <w:rPr>
          <w:rFonts w:hint="eastAsia" w:ascii="Times New Roman" w:hAnsi="Times New Roman" w:eastAsia="仿宋_GB2312"/>
          <w:sz w:val="32"/>
          <w:szCs w:val="32"/>
        </w:rPr>
        <w:t>，即0万元</w:t>
      </w:r>
      <w:r>
        <w:rPr>
          <w:rFonts w:ascii="Times New Roman" w:hAnsi="Times New Roman" w:eastAsia="仿宋_GB2312"/>
          <w:sz w:val="32"/>
          <w:szCs w:val="32"/>
        </w:rPr>
        <w:t>。</w:t>
      </w:r>
    </w:p>
    <w:p>
      <w:pPr>
        <w:kinsoku w:val="0"/>
        <w:overflowPunct w:val="0"/>
        <w:autoSpaceDE w:val="0"/>
        <w:autoSpaceDN w:val="0"/>
        <w:adjustRightInd w:val="0"/>
        <w:snapToGrid w:val="0"/>
        <w:spacing w:line="600" w:lineRule="exact"/>
        <w:ind w:firstLine="639" w:firstLineChars="200"/>
        <w:rPr>
          <w:rFonts w:ascii="Times New Roman" w:hAnsi="Times New Roman" w:eastAsia="仿宋_GB2312"/>
          <w:sz w:val="32"/>
          <w:szCs w:val="32"/>
        </w:rPr>
      </w:pPr>
      <w:r>
        <w:rPr>
          <w:rFonts w:hint="eastAsia" w:ascii="Times New Roman" w:hAnsi="Times New Roman" w:eastAsia="仿宋_GB2312"/>
          <w:b/>
          <w:spacing w:val="-1"/>
          <w:kern w:val="0"/>
          <w:sz w:val="32"/>
          <w:szCs w:val="32"/>
        </w:rPr>
        <w:t>（二）公务接待费</w:t>
      </w:r>
      <w:r>
        <w:rPr>
          <w:rFonts w:hint="eastAsia" w:ascii="Times New Roman" w:hAnsi="Times New Roman" w:eastAsia="仿宋_GB2312"/>
          <w:sz w:val="32"/>
          <w:szCs w:val="32"/>
        </w:rPr>
        <w:t>0</w:t>
      </w:r>
      <w:r>
        <w:rPr>
          <w:rFonts w:ascii="Times New Roman" w:hAnsi="Times New Roman" w:eastAsia="仿宋_GB2312"/>
          <w:sz w:val="32"/>
          <w:szCs w:val="32"/>
        </w:rPr>
        <w:t>万元，</w:t>
      </w:r>
      <w:r>
        <w:rPr>
          <w:rFonts w:hint="eastAsia" w:ascii="Times New Roman" w:hAnsi="Times New Roman" w:eastAsia="仿宋_GB2312"/>
          <w:spacing w:val="-1"/>
          <w:kern w:val="0"/>
          <w:sz w:val="32"/>
          <w:szCs w:val="32"/>
        </w:rPr>
        <w:t>2022年伊川县初中教育管理中心没有公务接待费支出</w:t>
      </w:r>
      <w:r>
        <w:rPr>
          <w:rFonts w:ascii="Times New Roman" w:hAnsi="Times New Roman" w:eastAsia="仿宋_GB2312"/>
          <w:sz w:val="32"/>
          <w:szCs w:val="32"/>
        </w:rPr>
        <w:t>预算</w:t>
      </w:r>
      <w:r>
        <w:rPr>
          <w:rFonts w:hint="eastAsia" w:ascii="Times New Roman" w:hAnsi="Times New Roman" w:eastAsia="仿宋_GB2312"/>
          <w:sz w:val="32"/>
          <w:szCs w:val="32"/>
        </w:rPr>
        <w:t>，预算数</w:t>
      </w:r>
      <w:r>
        <w:rPr>
          <w:rFonts w:ascii="Times New Roman" w:hAnsi="Times New Roman" w:eastAsia="仿宋_GB2312"/>
          <w:sz w:val="32"/>
          <w:szCs w:val="32"/>
        </w:rPr>
        <w:t>与2021年保持一致</w:t>
      </w:r>
      <w:r>
        <w:rPr>
          <w:rFonts w:hint="eastAsia" w:ascii="Times New Roman" w:hAnsi="Times New Roman" w:eastAsia="仿宋_GB2312"/>
          <w:sz w:val="32"/>
          <w:szCs w:val="32"/>
        </w:rPr>
        <w:t>，即0万元</w:t>
      </w:r>
      <w:r>
        <w:rPr>
          <w:rFonts w:ascii="Times New Roman" w:hAnsi="Times New Roman" w:eastAsia="仿宋_GB2312"/>
          <w:sz w:val="32"/>
          <w:szCs w:val="32"/>
        </w:rPr>
        <w:t>。</w:t>
      </w:r>
    </w:p>
    <w:p>
      <w:pPr>
        <w:kinsoku w:val="0"/>
        <w:overflowPunct w:val="0"/>
        <w:autoSpaceDE w:val="0"/>
        <w:autoSpaceDN w:val="0"/>
        <w:adjustRightInd w:val="0"/>
        <w:snapToGrid w:val="0"/>
        <w:spacing w:line="600" w:lineRule="exact"/>
        <w:ind w:firstLine="639" w:firstLineChars="200"/>
        <w:rPr>
          <w:rFonts w:ascii="Times New Roman" w:hAnsi="Times New Roman" w:eastAsia="仿宋_GB2312"/>
          <w:sz w:val="32"/>
          <w:szCs w:val="32"/>
        </w:rPr>
      </w:pPr>
      <w:r>
        <w:rPr>
          <w:rFonts w:ascii="Times New Roman" w:hAnsi="Times New Roman" w:eastAsia="仿宋_GB2312"/>
          <w:b/>
          <w:spacing w:val="-1"/>
          <w:kern w:val="0"/>
          <w:sz w:val="32"/>
          <w:szCs w:val="32"/>
        </w:rPr>
        <w:t>（三）公务用车购置及运行费</w:t>
      </w:r>
      <w:r>
        <w:rPr>
          <w:rFonts w:hint="eastAsia" w:ascii="Times New Roman" w:hAnsi="Times New Roman" w:eastAsia="仿宋_GB2312"/>
          <w:sz w:val="32"/>
          <w:szCs w:val="32"/>
        </w:rPr>
        <w:t>0</w:t>
      </w:r>
      <w:r>
        <w:rPr>
          <w:rFonts w:ascii="Times New Roman" w:hAnsi="Times New Roman" w:eastAsia="仿宋_GB2312"/>
          <w:sz w:val="32"/>
          <w:szCs w:val="32"/>
        </w:rPr>
        <w:t>万元，其中：公务用车购置费</w:t>
      </w:r>
      <w:r>
        <w:rPr>
          <w:rFonts w:hint="eastAsia" w:ascii="Times New Roman" w:hAnsi="Times New Roman" w:eastAsia="仿宋_GB2312"/>
          <w:sz w:val="32"/>
          <w:szCs w:val="32"/>
        </w:rPr>
        <w:t>0</w:t>
      </w:r>
      <w:r>
        <w:rPr>
          <w:rFonts w:ascii="Times New Roman" w:hAnsi="Times New Roman" w:eastAsia="仿宋_GB2312"/>
          <w:sz w:val="32"/>
          <w:szCs w:val="32"/>
        </w:rPr>
        <w:t>万元；公务用车运行维护费</w:t>
      </w:r>
      <w:r>
        <w:rPr>
          <w:rFonts w:hint="eastAsia" w:ascii="Times New Roman" w:hAnsi="Times New Roman" w:eastAsia="仿宋_GB2312"/>
          <w:sz w:val="32"/>
          <w:szCs w:val="32"/>
        </w:rPr>
        <w:t>0</w:t>
      </w:r>
      <w:r>
        <w:rPr>
          <w:rFonts w:ascii="Times New Roman" w:hAnsi="Times New Roman" w:eastAsia="仿宋_GB2312"/>
          <w:sz w:val="32"/>
          <w:szCs w:val="32"/>
        </w:rPr>
        <w:t>万元，主要用于开展工作所需公务用车的燃料费、维修费、过路过桥费、保险费、安全奖励费用等支出。公务用车购置费预算数比2021年</w:t>
      </w:r>
      <w:r>
        <w:rPr>
          <w:rFonts w:hint="eastAsia" w:ascii="Times New Roman" w:hAnsi="Times New Roman" w:eastAsia="仿宋_GB2312"/>
          <w:sz w:val="32"/>
          <w:szCs w:val="32"/>
        </w:rPr>
        <w:t>增加0</w:t>
      </w:r>
      <w:r>
        <w:rPr>
          <w:rFonts w:ascii="Times New Roman" w:hAnsi="Times New Roman" w:eastAsia="仿宋_GB2312"/>
          <w:sz w:val="32"/>
          <w:szCs w:val="32"/>
        </w:rPr>
        <w:t>万元，主要原因</w:t>
      </w:r>
      <w:r>
        <w:rPr>
          <w:rFonts w:hint="eastAsia" w:ascii="Times New Roman" w:hAnsi="Times New Roman" w:eastAsia="仿宋_GB2312"/>
          <w:sz w:val="32"/>
          <w:szCs w:val="32"/>
        </w:rPr>
        <w:t>：2022年我单位没有购置公务用车。</w:t>
      </w:r>
      <w:r>
        <w:rPr>
          <w:rFonts w:ascii="Times New Roman" w:hAnsi="Times New Roman" w:eastAsia="仿宋_GB2312"/>
          <w:sz w:val="32"/>
          <w:szCs w:val="32"/>
        </w:rPr>
        <w:t>公务用车运行维护费预算数比2021</w:t>
      </w:r>
      <w:r>
        <w:rPr>
          <w:rFonts w:hint="eastAsia" w:ascii="Times New Roman" w:hAnsi="Times New Roman" w:eastAsia="仿宋_GB2312"/>
          <w:sz w:val="32"/>
          <w:szCs w:val="32"/>
        </w:rPr>
        <w:t>年减少3</w:t>
      </w:r>
      <w:r>
        <w:rPr>
          <w:rFonts w:ascii="Times New Roman" w:hAnsi="Times New Roman" w:eastAsia="仿宋_GB2312"/>
          <w:sz w:val="32"/>
          <w:szCs w:val="32"/>
        </w:rPr>
        <w:t>万元，主要原因：：</w:t>
      </w:r>
      <w:r>
        <w:rPr>
          <w:rFonts w:hint="eastAsia" w:ascii="Times New Roman" w:hAnsi="Times New Roman" w:eastAsia="仿宋_GB2312"/>
          <w:sz w:val="32"/>
          <w:szCs w:val="32"/>
        </w:rPr>
        <w:t>2021年末，我单位把伊川县公车办公室从伊川县基础教育教研室调剂给我单位使用的的公务用车归还给了伊川县基础教育教研室</w:t>
      </w:r>
      <w:r>
        <w:rPr>
          <w:rFonts w:ascii="Times New Roman" w:hAnsi="Times New Roman" w:eastAsia="仿宋_GB2312"/>
          <w:sz w:val="32"/>
          <w:szCs w:val="32"/>
        </w:rPr>
        <w:t>。</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rPr>
        <w:t>八、政府性基金支出预算情况说明</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伊川县初中教育管理中心2022年无政府性基金预算拨款安排的支出</w:t>
      </w:r>
      <w:r>
        <w:rPr>
          <w:rFonts w:hint="eastAsia" w:ascii="Times New Roman" w:hAnsi="Times New Roman" w:eastAsia="仿宋_GB2312"/>
          <w:sz w:val="32"/>
          <w:szCs w:val="32"/>
        </w:rPr>
        <w:t>预算</w:t>
      </w:r>
      <w:r>
        <w:rPr>
          <w:rFonts w:ascii="Times New Roman" w:hAnsi="Times New Roman" w:eastAsia="仿宋_GB2312"/>
          <w:sz w:val="32"/>
          <w:szCs w:val="32"/>
        </w:rPr>
        <w:t>。</w:t>
      </w:r>
    </w:p>
    <w:p>
      <w:pPr>
        <w:overflowPunct w:val="0"/>
        <w:spacing w:line="60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九、国有资本经营预算支出预算情况说明</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伊川县初中教育管理中心2022年无国有资本经营预算拨款安排的支出</w:t>
      </w:r>
      <w:r>
        <w:rPr>
          <w:rFonts w:hint="eastAsia" w:ascii="Times New Roman" w:hAnsi="Times New Roman" w:eastAsia="仿宋_GB2312"/>
          <w:sz w:val="32"/>
          <w:szCs w:val="32"/>
        </w:rPr>
        <w:t>预算</w:t>
      </w:r>
      <w:r>
        <w:rPr>
          <w:rFonts w:ascii="Times New Roman" w:hAnsi="Times New Roman" w:eastAsia="仿宋_GB2312"/>
          <w:sz w:val="32"/>
          <w:szCs w:val="32"/>
        </w:rPr>
        <w:t>。</w:t>
      </w:r>
    </w:p>
    <w:p>
      <w:pPr>
        <w:kinsoku w:val="0"/>
        <w:overflowPunct w:val="0"/>
        <w:autoSpaceDE w:val="0"/>
        <w:autoSpaceDN w:val="0"/>
        <w:adjustRightInd w:val="0"/>
        <w:snapToGrid w:val="0"/>
        <w:spacing w:line="600" w:lineRule="exact"/>
        <w:ind w:firstLine="636" w:firstLineChars="200"/>
        <w:rPr>
          <w:rFonts w:ascii="Times New Roman" w:hAnsi="Times New Roman" w:eastAsia="仿宋_GB2312"/>
          <w:sz w:val="32"/>
          <w:szCs w:val="32"/>
          <w:highlight w:val="red"/>
        </w:rPr>
      </w:pPr>
      <w:r>
        <w:rPr>
          <w:rFonts w:ascii="Times New Roman" w:hAnsi="Times New Roman" w:eastAsia="黑体"/>
          <w:spacing w:val="-1"/>
          <w:kern w:val="0"/>
          <w:sz w:val="32"/>
          <w:szCs w:val="32"/>
        </w:rPr>
        <w:t>十、其他重要事项情况说明</w:t>
      </w:r>
    </w:p>
    <w:p>
      <w:pPr>
        <w:kinsoku w:val="0"/>
        <w:overflowPunct w:val="0"/>
        <w:autoSpaceDE w:val="0"/>
        <w:autoSpaceDN w:val="0"/>
        <w:adjustRightInd w:val="0"/>
        <w:snapToGrid w:val="0"/>
        <w:spacing w:line="600" w:lineRule="exact"/>
        <w:ind w:firstLine="643" w:firstLineChars="200"/>
        <w:rPr>
          <w:rFonts w:ascii="Times New Roman" w:hAnsi="Times New Roman" w:eastAsia="仿宋_GB2312"/>
          <w:sz w:val="32"/>
          <w:szCs w:val="32"/>
        </w:rPr>
      </w:pPr>
      <w:r>
        <w:rPr>
          <w:rFonts w:ascii="Times New Roman" w:hAnsi="Times New Roman" w:eastAsia="仿宋_GB2312"/>
          <w:b/>
          <w:kern w:val="0"/>
          <w:sz w:val="32"/>
          <w:szCs w:val="32"/>
        </w:rPr>
        <w:t>（一）行政（事业）单位机构运行经费支出预算情况</w:t>
      </w:r>
    </w:p>
    <w:p>
      <w:pPr>
        <w:widowControl/>
        <w:topLinePunct w:val="1"/>
        <w:autoSpaceDE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伊川县初中教育管理中心2022年机构运行经费支出预算</w:t>
      </w:r>
      <w:r>
        <w:rPr>
          <w:rFonts w:hint="eastAsia" w:ascii="Times New Roman" w:hAnsi="Times New Roman" w:eastAsia="仿宋_GB2312"/>
          <w:sz w:val="32"/>
          <w:szCs w:val="32"/>
          <w:lang w:val="en-US" w:eastAsia="zh-CN"/>
        </w:rPr>
        <w:t>63.98</w:t>
      </w:r>
      <w:r>
        <w:rPr>
          <w:rFonts w:ascii="Times New Roman" w:hAnsi="Times New Roman" w:eastAsia="仿宋_GB2312"/>
          <w:sz w:val="32"/>
          <w:szCs w:val="32"/>
        </w:rPr>
        <w:t>万元，</w:t>
      </w:r>
      <w:r>
        <w:rPr>
          <w:rFonts w:hint="eastAsia" w:ascii="Times New Roman" w:hAnsi="Times New Roman" w:eastAsia="仿宋_GB2312"/>
          <w:sz w:val="32"/>
          <w:szCs w:val="32"/>
        </w:rPr>
        <w:t>与2021年预算相比增加了</w:t>
      </w:r>
      <w:r>
        <w:rPr>
          <w:rFonts w:hint="eastAsia" w:ascii="Times New Roman" w:hAnsi="Times New Roman" w:eastAsia="仿宋_GB2312"/>
          <w:sz w:val="32"/>
          <w:szCs w:val="32"/>
          <w:lang w:val="en-US" w:eastAsia="zh-CN"/>
        </w:rPr>
        <w:t>62.8</w:t>
      </w:r>
      <w:r>
        <w:rPr>
          <w:rFonts w:hint="eastAsia" w:ascii="Times New Roman" w:hAnsi="Times New Roman" w:eastAsia="仿宋_GB2312"/>
          <w:sz w:val="32"/>
          <w:szCs w:val="32"/>
        </w:rPr>
        <w:t>万元，增长了</w:t>
      </w:r>
      <w:r>
        <w:rPr>
          <w:rFonts w:hint="eastAsia" w:ascii="Times New Roman" w:hAnsi="Times New Roman" w:eastAsia="仿宋_GB2312"/>
          <w:sz w:val="32"/>
          <w:szCs w:val="32"/>
          <w:lang w:val="en-US" w:eastAsia="zh-CN"/>
        </w:rPr>
        <w:t>5322.03</w:t>
      </w:r>
      <w:r>
        <w:rPr>
          <w:rFonts w:hint="eastAsia" w:ascii="Times New Roman" w:hAnsi="Times New Roman" w:eastAsia="仿宋_GB2312"/>
          <w:sz w:val="32"/>
          <w:szCs w:val="32"/>
        </w:rPr>
        <w:t>%，主要原因：2022年增加了</w:t>
      </w:r>
      <w:r>
        <w:rPr>
          <w:rFonts w:hint="eastAsia" w:ascii="Times New Roman" w:hAnsi="Times New Roman" w:eastAsia="仿宋_GB2312"/>
          <w:sz w:val="32"/>
          <w:szCs w:val="32"/>
          <w:lang w:val="en-US" w:eastAsia="zh-CN"/>
        </w:rPr>
        <w:t>公用经费、</w:t>
      </w:r>
      <w:r>
        <w:rPr>
          <w:rFonts w:hint="eastAsia" w:ascii="Times New Roman" w:hAnsi="Times New Roman" w:eastAsia="仿宋_GB2312"/>
          <w:sz w:val="32"/>
          <w:szCs w:val="32"/>
        </w:rPr>
        <w:t>培训费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工会福利</w:t>
      </w:r>
      <w:r>
        <w:rPr>
          <w:rFonts w:hint="eastAsia" w:ascii="Times New Roman" w:hAnsi="Times New Roman" w:eastAsia="仿宋_GB2312"/>
          <w:sz w:val="32"/>
          <w:szCs w:val="32"/>
        </w:rPr>
        <w:t>支出预算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2021年</w:t>
      </w:r>
      <w:r>
        <w:rPr>
          <w:rFonts w:hint="eastAsia" w:ascii="Times New Roman" w:hAnsi="Times New Roman" w:eastAsia="仿宋_GB2312"/>
          <w:sz w:val="32"/>
          <w:szCs w:val="32"/>
        </w:rPr>
        <w:t>。</w:t>
      </w:r>
      <w:r>
        <w:rPr>
          <w:rFonts w:ascii="Times New Roman" w:hAnsi="Times New Roman" w:eastAsia="仿宋_GB2312"/>
          <w:sz w:val="32"/>
          <w:szCs w:val="32"/>
        </w:rPr>
        <w:t>主要保障机构正常运转及正常履职需要所需支出，包含公用经费、工会经费、职工福利费</w:t>
      </w:r>
      <w:r>
        <w:rPr>
          <w:rFonts w:hint="eastAsia" w:ascii="Times New Roman" w:hAnsi="Times New Roman" w:eastAsia="仿宋_GB2312"/>
          <w:sz w:val="32"/>
          <w:szCs w:val="32"/>
        </w:rPr>
        <w:t>、培训费</w:t>
      </w:r>
      <w:r>
        <w:rPr>
          <w:rFonts w:ascii="Times New Roman" w:hAnsi="Times New Roman" w:eastAsia="仿宋_GB2312"/>
          <w:sz w:val="32"/>
          <w:szCs w:val="32"/>
        </w:rPr>
        <w:t>等。</w:t>
      </w:r>
    </w:p>
    <w:p>
      <w:pPr>
        <w:kinsoku w:val="0"/>
        <w:overflowPunct w:val="0"/>
        <w:autoSpaceDE w:val="0"/>
        <w:autoSpaceDN w:val="0"/>
        <w:adjustRightInd w:val="0"/>
        <w:snapToGrid w:val="0"/>
        <w:spacing w:line="600" w:lineRule="exact"/>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（二）政府采购支出预算情况</w:t>
      </w:r>
    </w:p>
    <w:p>
      <w:pPr>
        <w:kinsoku w:val="0"/>
        <w:overflowPunct w:val="0"/>
        <w:autoSpaceDE w:val="0"/>
        <w:autoSpaceDN w:val="0"/>
        <w:adjustRightInd w:val="0"/>
        <w:snapToGrid w:val="0"/>
        <w:spacing w:line="600" w:lineRule="exact"/>
        <w:ind w:firstLine="640" w:firstLineChars="200"/>
        <w:rPr>
          <w:rFonts w:ascii="Times New Roman" w:hAnsi="Times New Roman" w:eastAsia="楷体_GB2312"/>
          <w:b/>
          <w:kern w:val="0"/>
          <w:sz w:val="32"/>
          <w:szCs w:val="32"/>
        </w:rPr>
      </w:pPr>
      <w:r>
        <w:rPr>
          <w:rFonts w:ascii="Times New Roman" w:hAnsi="Times New Roman" w:eastAsia="仿宋_GB2312"/>
          <w:sz w:val="32"/>
          <w:szCs w:val="32"/>
        </w:rPr>
        <w:t>伊川县初中教育管理中心2022年政府采购预算安排</w:t>
      </w:r>
      <w:r>
        <w:rPr>
          <w:rFonts w:hint="eastAsia" w:ascii="Times New Roman" w:hAnsi="Times New Roman" w:eastAsia="仿宋_GB2312"/>
          <w:sz w:val="32"/>
          <w:szCs w:val="32"/>
        </w:rPr>
        <w:t>0</w:t>
      </w:r>
      <w:r>
        <w:rPr>
          <w:rFonts w:ascii="Times New Roman" w:hAnsi="Times New Roman" w:eastAsia="仿宋_GB2312"/>
          <w:sz w:val="32"/>
          <w:szCs w:val="32"/>
        </w:rPr>
        <w:t>万元，其中：政府采购货物预算</w:t>
      </w:r>
      <w:r>
        <w:rPr>
          <w:rFonts w:hint="eastAsia" w:ascii="Times New Roman" w:hAnsi="Times New Roman" w:eastAsia="仿宋_GB2312"/>
          <w:sz w:val="32"/>
          <w:szCs w:val="32"/>
        </w:rPr>
        <w:t>0</w:t>
      </w:r>
      <w:r>
        <w:rPr>
          <w:rFonts w:ascii="Times New Roman" w:hAnsi="Times New Roman" w:eastAsia="仿宋_GB2312"/>
          <w:sz w:val="32"/>
          <w:szCs w:val="32"/>
        </w:rPr>
        <w:t>万元、政府采购工程预算</w:t>
      </w:r>
      <w:r>
        <w:rPr>
          <w:rFonts w:hint="eastAsia" w:ascii="Times New Roman" w:hAnsi="Times New Roman" w:eastAsia="仿宋_GB2312"/>
          <w:sz w:val="32"/>
          <w:szCs w:val="32"/>
        </w:rPr>
        <w:t>0</w:t>
      </w:r>
      <w:r>
        <w:rPr>
          <w:rFonts w:ascii="Times New Roman" w:hAnsi="Times New Roman" w:eastAsia="仿宋_GB2312"/>
          <w:sz w:val="32"/>
          <w:szCs w:val="32"/>
        </w:rPr>
        <w:t>万元、政府采购服务预算</w:t>
      </w:r>
      <w:r>
        <w:rPr>
          <w:rFonts w:hint="eastAsia" w:ascii="Times New Roman" w:hAnsi="Times New Roman" w:eastAsia="仿宋_GB2312"/>
          <w:sz w:val="32"/>
          <w:szCs w:val="32"/>
        </w:rPr>
        <w:t>0</w:t>
      </w:r>
      <w:r>
        <w:rPr>
          <w:rFonts w:ascii="Times New Roman" w:hAnsi="Times New Roman" w:eastAsia="仿宋_GB2312"/>
          <w:sz w:val="32"/>
          <w:szCs w:val="32"/>
        </w:rPr>
        <w:t>万元。</w:t>
      </w:r>
    </w:p>
    <w:p>
      <w:pPr>
        <w:kinsoku w:val="0"/>
        <w:overflowPunct w:val="0"/>
        <w:autoSpaceDE w:val="0"/>
        <w:autoSpaceDN w:val="0"/>
        <w:adjustRightInd w:val="0"/>
        <w:snapToGrid w:val="0"/>
        <w:spacing w:line="600" w:lineRule="exact"/>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（三）绩效目标设置情况</w:t>
      </w:r>
    </w:p>
    <w:p>
      <w:pPr>
        <w:widowControl/>
        <w:wordWrap/>
        <w:autoSpaceDE w:val="0"/>
        <w:autoSpaceDN w:val="0"/>
        <w:adjustRightInd w:val="0"/>
        <w:snapToGrid w:val="0"/>
        <w:spacing w:before="0" w:after="0" w:line="600" w:lineRule="exact"/>
        <w:ind w:left="0" w:leftChars="0" w:right="0" w:firstLine="800" w:firstLineChars="250"/>
        <w:jc w:val="both"/>
        <w:textAlignment w:val="auto"/>
        <w:outlineLvl w:val="9"/>
        <w:rPr>
          <w:rFonts w:ascii="Times New Roman" w:hAnsi="Times New Roman" w:eastAsia="仿宋_GB2312"/>
          <w:sz w:val="32"/>
          <w:szCs w:val="32"/>
        </w:rPr>
      </w:pPr>
      <w:r>
        <w:rPr>
          <w:rFonts w:ascii="Times New Roman" w:hAnsi="Times New Roman" w:eastAsia="仿宋_GB2312"/>
          <w:sz w:val="32"/>
          <w:szCs w:val="32"/>
        </w:rPr>
        <w:t>伊川县初中教育管理中心</w:t>
      </w:r>
      <w:r>
        <w:rPr>
          <w:rFonts w:hint="eastAsia" w:ascii="Times New Roman" w:hAnsi="Times New Roman" w:eastAsia="仿宋_GB2312"/>
          <w:sz w:val="32"/>
          <w:szCs w:val="32"/>
          <w:lang w:val="en-US" w:eastAsia="zh-CN"/>
        </w:rPr>
        <w:t>2022年项目预算1个：系办公设备购置费0.72万元。该项目2022年已</w:t>
      </w:r>
      <w:r>
        <w:rPr>
          <w:rFonts w:ascii="Times New Roman" w:hAnsi="Times New Roman" w:eastAsia="仿宋_GB2312"/>
          <w:sz w:val="32"/>
          <w:szCs w:val="32"/>
        </w:rPr>
        <w:t>按要求编制了绩效目标，从项目产出、项目效益、满意度等方面设置了绩效指标，综合反映项目预期完成的数量、实效、质量，预期达到的社会经济效益、可持续影响以及服务对象满意度等情况。</w:t>
      </w:r>
    </w:p>
    <w:p>
      <w:pPr>
        <w:kinsoku w:val="0"/>
        <w:overflowPunct w:val="0"/>
        <w:autoSpaceDE w:val="0"/>
        <w:autoSpaceDN w:val="0"/>
        <w:adjustRightInd w:val="0"/>
        <w:snapToGrid w:val="0"/>
        <w:spacing w:line="600" w:lineRule="exact"/>
        <w:ind w:firstLine="643" w:firstLineChars="200"/>
        <w:rPr>
          <w:rFonts w:ascii="Times New Roman" w:hAnsi="Times New Roman" w:eastAsia="仿宋_GB2312"/>
          <w:b/>
          <w:kern w:val="0"/>
          <w:sz w:val="32"/>
          <w:szCs w:val="32"/>
        </w:rPr>
      </w:pPr>
      <w:r>
        <w:rPr>
          <w:rFonts w:ascii="Times New Roman" w:hAnsi="Times New Roman" w:eastAsia="仿宋_GB2312"/>
          <w:b/>
          <w:kern w:val="0"/>
          <w:sz w:val="32"/>
          <w:szCs w:val="32"/>
        </w:rPr>
        <w:t>（四）国有资产占用情况</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年期末，</w:t>
      </w:r>
      <w:r>
        <w:rPr>
          <w:rFonts w:ascii="Times New Roman" w:hAnsi="Times New Roman" w:eastAsia="仿宋_GB2312"/>
          <w:sz w:val="32"/>
          <w:szCs w:val="32"/>
        </w:rPr>
        <w:t>伊川县初中教育管理中心</w:t>
      </w:r>
      <w:r>
        <w:rPr>
          <w:rFonts w:ascii="Times New Roman" w:hAnsi="Times New Roman" w:eastAsia="仿宋_GB2312"/>
          <w:color w:val="000000"/>
          <w:sz w:val="32"/>
          <w:szCs w:val="32"/>
        </w:rPr>
        <w:t>共有车辆</w:t>
      </w:r>
      <w:r>
        <w:rPr>
          <w:rFonts w:hint="eastAsia" w:ascii="Times New Roman" w:hAnsi="Times New Roman" w:eastAsia="仿宋_GB2312"/>
          <w:color w:val="000000"/>
          <w:sz w:val="32"/>
          <w:szCs w:val="32"/>
        </w:rPr>
        <w:t>0</w:t>
      </w:r>
      <w:r>
        <w:rPr>
          <w:rFonts w:ascii="Times New Roman" w:hAnsi="Times New Roman" w:eastAsia="仿宋_GB2312"/>
          <w:color w:val="000000"/>
          <w:sz w:val="32"/>
          <w:szCs w:val="32"/>
        </w:rPr>
        <w:t>辆，其中：一般公务用车</w:t>
      </w:r>
      <w:r>
        <w:rPr>
          <w:rFonts w:hint="eastAsia" w:ascii="Times New Roman" w:hAnsi="Times New Roman" w:eastAsia="仿宋_GB2312"/>
          <w:color w:val="000000"/>
          <w:sz w:val="32"/>
          <w:szCs w:val="32"/>
        </w:rPr>
        <w:t>0</w:t>
      </w:r>
      <w:r>
        <w:rPr>
          <w:rFonts w:ascii="Times New Roman" w:hAnsi="Times New Roman" w:eastAsia="仿宋_GB2312"/>
          <w:color w:val="000000"/>
          <w:sz w:val="32"/>
          <w:szCs w:val="32"/>
        </w:rPr>
        <w:t>辆、一般执法执勤用车</w:t>
      </w:r>
      <w:r>
        <w:rPr>
          <w:rFonts w:hint="eastAsia" w:ascii="Times New Roman" w:hAnsi="Times New Roman" w:eastAsia="仿宋_GB2312"/>
          <w:color w:val="000000"/>
          <w:sz w:val="32"/>
          <w:szCs w:val="32"/>
        </w:rPr>
        <w:t>0</w:t>
      </w:r>
      <w:r>
        <w:rPr>
          <w:rFonts w:ascii="Times New Roman" w:hAnsi="Times New Roman" w:eastAsia="仿宋_GB2312"/>
          <w:color w:val="000000"/>
          <w:sz w:val="32"/>
          <w:szCs w:val="32"/>
        </w:rPr>
        <w:t>辆、特种专业技术用车</w:t>
      </w:r>
      <w:r>
        <w:rPr>
          <w:rFonts w:hint="eastAsia" w:ascii="Times New Roman" w:hAnsi="Times New Roman" w:eastAsia="仿宋_GB2312"/>
          <w:color w:val="000000"/>
          <w:sz w:val="32"/>
          <w:szCs w:val="32"/>
        </w:rPr>
        <w:t>0</w:t>
      </w:r>
      <w:r>
        <w:rPr>
          <w:rFonts w:ascii="Times New Roman" w:hAnsi="Times New Roman" w:eastAsia="仿宋_GB2312"/>
          <w:color w:val="000000"/>
          <w:sz w:val="32"/>
          <w:szCs w:val="32"/>
        </w:rPr>
        <w:t>辆，其他用车</w:t>
      </w:r>
      <w:r>
        <w:rPr>
          <w:rFonts w:hint="eastAsia" w:ascii="Times New Roman" w:hAnsi="Times New Roman" w:eastAsia="仿宋_GB2312"/>
          <w:color w:val="000000"/>
          <w:sz w:val="32"/>
          <w:szCs w:val="32"/>
        </w:rPr>
        <w:t>0</w:t>
      </w:r>
      <w:r>
        <w:rPr>
          <w:rFonts w:ascii="Times New Roman" w:hAnsi="Times New Roman" w:eastAsia="仿宋_GB2312"/>
          <w:color w:val="000000"/>
          <w:sz w:val="32"/>
          <w:szCs w:val="32"/>
        </w:rPr>
        <w:t>辆；单价50万元以上通用设备</w:t>
      </w:r>
      <w:r>
        <w:rPr>
          <w:rFonts w:hint="eastAsia" w:ascii="Times New Roman" w:hAnsi="Times New Roman" w:eastAsia="仿宋_GB2312"/>
          <w:color w:val="000000"/>
          <w:sz w:val="32"/>
          <w:szCs w:val="32"/>
        </w:rPr>
        <w:t>0</w:t>
      </w:r>
      <w:r>
        <w:rPr>
          <w:rFonts w:ascii="Times New Roman" w:hAnsi="Times New Roman" w:eastAsia="仿宋_GB2312"/>
          <w:color w:val="000000"/>
          <w:sz w:val="32"/>
          <w:szCs w:val="32"/>
        </w:rPr>
        <w:t>台（套），单位价值100万元以上专用设备</w:t>
      </w:r>
      <w:r>
        <w:rPr>
          <w:rFonts w:hint="eastAsia" w:ascii="Times New Roman" w:hAnsi="Times New Roman" w:eastAsia="仿宋_GB2312"/>
          <w:color w:val="000000"/>
          <w:sz w:val="32"/>
          <w:szCs w:val="32"/>
        </w:rPr>
        <w:t>0</w:t>
      </w:r>
      <w:r>
        <w:rPr>
          <w:rFonts w:ascii="Times New Roman" w:hAnsi="Times New Roman" w:eastAsia="仿宋_GB2312"/>
          <w:color w:val="000000"/>
          <w:sz w:val="32"/>
          <w:szCs w:val="32"/>
        </w:rPr>
        <w:t>台（套）。</w:t>
      </w:r>
    </w:p>
    <w:p>
      <w:pPr>
        <w:kinsoku w:val="0"/>
        <w:overflowPunct w:val="0"/>
        <w:autoSpaceDE w:val="0"/>
        <w:autoSpaceDN w:val="0"/>
        <w:adjustRightInd w:val="0"/>
        <w:snapToGrid w:val="0"/>
        <w:spacing w:line="60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（五）专项转移支付项目情况</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伊川县初中教育管理中心2022年无负责管理的专项转移支付项目。</w:t>
      </w:r>
    </w:p>
    <w:p>
      <w:pPr>
        <w:overflowPunct w:val="0"/>
        <w:adjustRightInd w:val="0"/>
        <w:snapToGrid w:val="0"/>
        <w:spacing w:line="600" w:lineRule="exact"/>
        <w:jc w:val="center"/>
        <w:rPr>
          <w:rFonts w:ascii="Times New Roman" w:hAnsi="Times New Roman" w:eastAsia="黑体"/>
          <w:sz w:val="44"/>
          <w:szCs w:val="44"/>
        </w:rPr>
      </w:pPr>
    </w:p>
    <w:p>
      <w:pPr>
        <w:overflowPunct w:val="0"/>
        <w:adjustRightInd w:val="0"/>
        <w:snapToGrid w:val="0"/>
        <w:spacing w:line="600" w:lineRule="exact"/>
        <w:rPr>
          <w:rFonts w:ascii="Times New Roman" w:hAnsi="Times New Roman" w:eastAsia="黑体"/>
          <w:sz w:val="44"/>
          <w:szCs w:val="44"/>
        </w:rPr>
      </w:pPr>
    </w:p>
    <w:p>
      <w:pPr>
        <w:overflowPunct w:val="0"/>
        <w:adjustRightInd w:val="0"/>
        <w:snapToGrid w:val="0"/>
        <w:spacing w:line="600" w:lineRule="exact"/>
        <w:jc w:val="both"/>
        <w:rPr>
          <w:rFonts w:ascii="Times New Roman" w:hAnsi="Times New Roman" w:eastAsia="黑体"/>
          <w:sz w:val="44"/>
          <w:szCs w:val="44"/>
        </w:rPr>
      </w:pPr>
    </w:p>
    <w:p>
      <w:pPr>
        <w:overflowPunct w:val="0"/>
        <w:adjustRightInd w:val="0"/>
        <w:snapToGrid w:val="0"/>
        <w:spacing w:line="600" w:lineRule="exact"/>
        <w:jc w:val="center"/>
        <w:rPr>
          <w:rFonts w:ascii="Times New Roman" w:hAnsi="Times New Roman" w:eastAsia="黑体"/>
          <w:sz w:val="36"/>
          <w:szCs w:val="36"/>
        </w:rPr>
      </w:pPr>
      <w:r>
        <w:rPr>
          <w:rFonts w:ascii="Times New Roman" w:hAnsi="Times New Roman" w:eastAsia="黑体"/>
          <w:sz w:val="36"/>
          <w:szCs w:val="36"/>
        </w:rPr>
        <w:t>第三部分</w:t>
      </w:r>
    </w:p>
    <w:p>
      <w:pPr>
        <w:overflowPunct w:val="0"/>
        <w:adjustRightInd w:val="0"/>
        <w:snapToGrid w:val="0"/>
        <w:spacing w:line="600" w:lineRule="exact"/>
        <w:jc w:val="center"/>
        <w:rPr>
          <w:rFonts w:ascii="Times New Roman" w:hAnsi="Times New Roman"/>
          <w:b/>
          <w:bCs/>
          <w:sz w:val="32"/>
          <w:szCs w:val="32"/>
        </w:rPr>
      </w:pPr>
      <w:r>
        <w:rPr>
          <w:rFonts w:ascii="Times New Roman" w:hAnsi="Times New Roman"/>
          <w:b/>
          <w:bCs/>
          <w:sz w:val="32"/>
          <w:szCs w:val="32"/>
        </w:rPr>
        <w:t>名词解释</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一、财政拨款收入：是指同级财政拨付的资金：包括一般公共预算拨款、政府性基金预算拨款、国有资本经营预算拨款。</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二、事业收入：是指事业单位开展专业活动及辅助活动所取得的收入。</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三、其他收入：是指</w:t>
      </w:r>
      <w:r>
        <w:rPr>
          <w:rFonts w:hint="eastAsia" w:ascii="Times New Roman" w:hAnsi="Times New Roman" w:eastAsia="仿宋_GB2312"/>
          <w:sz w:val="32"/>
          <w:szCs w:val="32"/>
        </w:rPr>
        <w:t>单位</w:t>
      </w:r>
      <w:r>
        <w:rPr>
          <w:rFonts w:ascii="Times New Roman" w:hAnsi="Times New Roman" w:eastAsia="仿宋_GB2312"/>
          <w:sz w:val="32"/>
          <w:szCs w:val="32"/>
        </w:rPr>
        <w:t>取得的除“财政拨款”、“事业收入”、“事业单位经营收入”等以外的收入。</w:t>
      </w:r>
    </w:p>
    <w:p>
      <w:pPr>
        <w:widowControl/>
        <w:topLinePunct w:val="1"/>
        <w:autoSpaceDE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五、基本支出：是指为保障机构正常运转、完成日常工作任务所必需的开支，其内容包括人员经费和日常公用经费两部分。</w:t>
      </w:r>
    </w:p>
    <w:p>
      <w:pPr>
        <w:overflowPunct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七、“三公”经费：是指纳入同级财政预算管理，</w:t>
      </w:r>
      <w:r>
        <w:rPr>
          <w:rFonts w:hint="eastAsia" w:ascii="Times New Roman" w:hAnsi="Times New Roman" w:eastAsia="仿宋_GB2312"/>
          <w:sz w:val="32"/>
          <w:szCs w:val="32"/>
        </w:rPr>
        <w:t>单位</w:t>
      </w:r>
      <w:r>
        <w:rPr>
          <w:rFonts w:ascii="Times New Roman" w:hAnsi="Times New Roman" w:eastAsia="仿宋_GB2312"/>
          <w:sz w:val="32"/>
          <w:szCs w:val="32"/>
        </w:rPr>
        <w:t>使用财政拨款安排的因公出国（境）费、公务用车购置及运行费和公务接待费。其中，因公出国（境）费反映单位公务出国（境）的住宿费、差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topLinePunct w:val="1"/>
        <w:autoSpaceDE w:val="0"/>
        <w:adjustRightInd w:val="0"/>
        <w:snapToGrid w:val="0"/>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八、行政（事业）单位机构运行经费：是指为保障行政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overflowPunct w:val="0"/>
        <w:adjustRightInd w:val="0"/>
        <w:snapToGrid w:val="0"/>
        <w:spacing w:line="60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附件：2022年伊川县初中教育管理中心</w:t>
      </w:r>
      <w:r>
        <w:rPr>
          <w:rFonts w:hint="eastAsia" w:ascii="Times New Roman" w:hAnsi="Times New Roman" w:eastAsia="仿宋_GB2312"/>
          <w:b/>
          <w:bCs/>
          <w:sz w:val="32"/>
          <w:szCs w:val="32"/>
        </w:rPr>
        <w:t>预算</w:t>
      </w:r>
      <w:r>
        <w:rPr>
          <w:rFonts w:ascii="Times New Roman" w:hAnsi="Times New Roman" w:eastAsia="仿宋_GB2312"/>
          <w:b/>
          <w:bCs/>
          <w:sz w:val="32"/>
          <w:szCs w:val="32"/>
        </w:rPr>
        <w:t>表</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jc w:val="left"/>
        <w:rPr>
          <w:rFonts w:ascii="Times New Roman" w:hAnsi="Times New Roman" w:eastAsia="仿宋_GB2312"/>
          <w:sz w:val="32"/>
          <w:szCs w:val="32"/>
        </w:rPr>
      </w:pPr>
    </w:p>
    <w:p>
      <w:pPr>
        <w:kinsoku w:val="0"/>
        <w:overflowPunct w:val="0"/>
        <w:adjustRightInd w:val="0"/>
        <w:snapToGrid w:val="0"/>
        <w:spacing w:line="600" w:lineRule="exact"/>
        <w:ind w:right="51"/>
        <w:jc w:val="left"/>
        <w:rPr>
          <w:rFonts w:ascii="Times New Roman" w:hAnsi="Times New Roman" w:eastAsia="仿宋_GB2312"/>
          <w:sz w:val="32"/>
          <w:szCs w:val="32"/>
        </w:rPr>
      </w:pPr>
    </w:p>
    <w:p>
      <w:pPr>
        <w:kinsoku w:val="0"/>
        <w:overflowPunct w:val="0"/>
        <w:adjustRightInd w:val="0"/>
        <w:snapToGrid w:val="0"/>
        <w:spacing w:line="600" w:lineRule="exact"/>
        <w:ind w:right="51"/>
        <w:jc w:val="left"/>
        <w:rPr>
          <w:rFonts w:ascii="Times New Roman" w:hAnsi="Times New Roman" w:eastAsia="仿宋_GB2312"/>
          <w:sz w:val="32"/>
          <w:szCs w:val="32"/>
        </w:rPr>
      </w:pPr>
    </w:p>
    <w:p>
      <w:pPr>
        <w:kinsoku w:val="0"/>
        <w:overflowPunct w:val="0"/>
        <w:adjustRightInd w:val="0"/>
        <w:snapToGrid w:val="0"/>
        <w:spacing w:line="600" w:lineRule="exact"/>
        <w:ind w:right="51"/>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tbl>
      <w:tblPr>
        <w:tblW w:w="82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88"/>
        <w:gridCol w:w="1275"/>
        <w:gridCol w:w="2820"/>
        <w:gridCol w:w="1560"/>
      </w:tblGrid>
      <w:tr>
        <w:trPr>
          <w:trHeight w:val="455" w:hRule="atLeast"/>
        </w:trPr>
        <w:tc>
          <w:tcPr>
            <w:tcW w:w="8243" w:type="dxa"/>
            <w:gridSpan w:val="4"/>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预算01表</w:t>
            </w:r>
          </w:p>
        </w:tc>
      </w:tr>
      <w:tr>
        <w:trPr>
          <w:trHeight w:val="569" w:hRule="atLeast"/>
        </w:trPr>
        <w:tc>
          <w:tcPr>
            <w:tcW w:w="8243" w:type="dxa"/>
            <w:gridSpan w:val="4"/>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lang/>
              </w:rPr>
              <w:t>2022年单位收支预算表</w:t>
            </w:r>
          </w:p>
        </w:tc>
      </w:tr>
      <w:tr>
        <w:trPr>
          <w:trHeight w:val="455" w:hRule="atLeast"/>
        </w:trPr>
        <w:tc>
          <w:tcPr>
            <w:tcW w:w="2588" w:type="dxa"/>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单位名称:</w:t>
            </w:r>
          </w:p>
        </w:tc>
        <w:tc>
          <w:tcPr>
            <w:tcW w:w="4095" w:type="dxa"/>
            <w:gridSpan w:val="2"/>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伊川县初中教育管理中心</w:t>
            </w:r>
          </w:p>
        </w:tc>
        <w:tc>
          <w:tcPr>
            <w:tcW w:w="1560" w:type="dxa"/>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单位：万元</w:t>
            </w:r>
          </w:p>
        </w:tc>
      </w:tr>
      <w:tr>
        <w:trPr>
          <w:trHeight w:val="455" w:hRule="atLeast"/>
        </w:trPr>
        <w:tc>
          <w:tcPr>
            <w:tcW w:w="38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收入</w:t>
            </w:r>
          </w:p>
        </w:tc>
        <w:tc>
          <w:tcPr>
            <w:tcW w:w="43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支出</w:t>
            </w:r>
          </w:p>
        </w:tc>
      </w:tr>
      <w:tr>
        <w:trPr>
          <w:trHeight w:val="45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项目  </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金额  </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项目  </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金额</w:t>
            </w: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一、一般公共预算</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119.37</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一、一般公共服务</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其中：财政拨款</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119.37</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二、外交</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二、政府性基金预算拨款收入</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三、国防</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三、国有资本经营预算拨款收入</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四、公共安全</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四、财政专户管理资金收入</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五、教育</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126.98</w:t>
            </w: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五、事业收入</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六、科学技术</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286"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六、事业单位经营收入</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七、文化旅游体育与传媒</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286"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七、上级补助收入</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八、社会保障和就业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8.82</w:t>
            </w:r>
          </w:p>
        </w:tc>
      </w:tr>
      <w:tr>
        <w:trPr>
          <w:trHeight w:val="286"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八、附属单位上缴收入</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九、社会保险基金支出</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286"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九、其他收入</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十、卫生健康</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4.86</w:t>
            </w: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十一、节能环保</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十二、城乡社区事务</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十三、农林水事务</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十四、交通运输</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十五、资源勘探信息等</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十六、商业服务业等</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十七、金融支出</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十九、援助其他地区支出</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二十、自然资源海洋气象等支出</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二十一、住房保障支出</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二十二、粮油物资储备支出</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二十三、国有资本经营预算</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二十四、灾害防治及应急管理</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二十七、预备费</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二十九、其他支出</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三十、转移性支出</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三十一、债务还本支出</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三十二、债务付息支出</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三十三、债务发行费用支出</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25"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三十四、抗疫特别国债安排的支出</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286"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本 年 收 入 合 计</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119.37</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本 年 支 出 合 计</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140.66</w:t>
            </w:r>
          </w:p>
        </w:tc>
      </w:tr>
      <w:tr>
        <w:trPr>
          <w:trHeight w:val="286"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上年结转结余</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21.29</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年终结转结余</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rPr>
          <w:trHeight w:val="286" w:hRule="atLeast"/>
        </w:trPr>
        <w:tc>
          <w:tcPr>
            <w:tcW w:w="25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收 入 总 计</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140.66</w:t>
            </w:r>
          </w:p>
        </w:tc>
        <w:tc>
          <w:tcPr>
            <w:tcW w:w="2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支 出 总 计</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140.66</w:t>
            </w:r>
          </w:p>
        </w:tc>
      </w:tr>
    </w:tbl>
    <w:p>
      <w:pPr>
        <w:kinsoku w:val="0"/>
        <w:overflowPunct w:val="0"/>
        <w:adjustRightInd w:val="0"/>
        <w:snapToGrid w:val="0"/>
        <w:spacing w:line="600" w:lineRule="exact"/>
        <w:ind w:right="51"/>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sectPr>
          <w:footerReference r:id="rId4" w:type="default"/>
          <w:pgSz w:w="11850" w:h="16783"/>
          <w:pgMar w:top="850" w:right="1800" w:bottom="850" w:left="1800" w:header="851" w:footer="992" w:gutter="0"/>
          <w:paperSrc w:first="-1" w:other="4"/>
          <w:pgNumType w:fmt="numberInDash"/>
          <w:cols w:space="720" w:num="1"/>
          <w:docGrid w:type="lines" w:linePitch="312"/>
        </w:sectPr>
      </w:pPr>
    </w:p>
    <w:tbl>
      <w:tblPr>
        <w:tblW w:w="14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2"/>
        <w:gridCol w:w="760"/>
        <w:gridCol w:w="614"/>
        <w:gridCol w:w="686"/>
        <w:gridCol w:w="672"/>
        <w:gridCol w:w="773"/>
        <w:gridCol w:w="614"/>
        <w:gridCol w:w="786"/>
        <w:gridCol w:w="872"/>
        <w:gridCol w:w="544"/>
        <w:gridCol w:w="800"/>
        <w:gridCol w:w="645"/>
        <w:gridCol w:w="784"/>
        <w:gridCol w:w="558"/>
        <w:gridCol w:w="744"/>
        <w:gridCol w:w="729"/>
        <w:gridCol w:w="729"/>
        <w:gridCol w:w="816"/>
        <w:gridCol w:w="758"/>
        <w:gridCol w:w="914"/>
      </w:tblGrid>
      <w:tr>
        <w:trPr>
          <w:trHeight w:val="355" w:hRule="atLeast"/>
        </w:trPr>
        <w:tc>
          <w:tcPr>
            <w:tcW w:w="14640" w:type="dxa"/>
            <w:gridSpan w:val="20"/>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预算02表</w:t>
            </w:r>
          </w:p>
        </w:tc>
      </w:tr>
      <w:tr>
        <w:trPr>
          <w:trHeight w:val="666" w:hRule="atLeast"/>
        </w:trPr>
        <w:tc>
          <w:tcPr>
            <w:tcW w:w="14640" w:type="dxa"/>
            <w:gridSpan w:val="20"/>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lang/>
              </w:rPr>
              <w:t>2022年单位收入预算表</w:t>
            </w:r>
          </w:p>
        </w:tc>
      </w:tr>
      <w:tr>
        <w:trPr>
          <w:trHeight w:val="666" w:hRule="atLeast"/>
        </w:trPr>
        <w:tc>
          <w:tcPr>
            <w:tcW w:w="842" w:type="dxa"/>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单位名称：</w:t>
            </w:r>
          </w:p>
        </w:tc>
        <w:tc>
          <w:tcPr>
            <w:tcW w:w="12884" w:type="dxa"/>
            <w:gridSpan w:val="18"/>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伊川县初中教育管理中心</w:t>
            </w:r>
          </w:p>
        </w:tc>
        <w:tc>
          <w:tcPr>
            <w:tcW w:w="914" w:type="dxa"/>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单位：万元</w:t>
            </w:r>
          </w:p>
        </w:tc>
      </w:tr>
      <w:tr>
        <w:trPr>
          <w:trHeight w:val="593" w:hRule="atLeast"/>
        </w:trPr>
        <w:tc>
          <w:tcPr>
            <w:tcW w:w="8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部门（单位）代码</w:t>
            </w:r>
          </w:p>
        </w:tc>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部门（单位）名称</w:t>
            </w:r>
          </w:p>
        </w:tc>
        <w:tc>
          <w:tcPr>
            <w:tcW w:w="6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总计</w:t>
            </w:r>
          </w:p>
        </w:tc>
        <w:tc>
          <w:tcPr>
            <w:tcW w:w="7734"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本年收入</w:t>
            </w:r>
          </w:p>
        </w:tc>
        <w:tc>
          <w:tcPr>
            <w:tcW w:w="469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上年结转结余</w:t>
            </w:r>
          </w:p>
        </w:tc>
      </w:tr>
      <w:tr>
        <w:trPr>
          <w:trHeight w:val="593" w:hRule="atLeast"/>
        </w:trPr>
        <w:tc>
          <w:tcPr>
            <w:tcW w:w="8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6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6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14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一般公共预算</w:t>
            </w:r>
          </w:p>
        </w:tc>
        <w:tc>
          <w:tcPr>
            <w:tcW w:w="6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政府性基金</w:t>
            </w:r>
          </w:p>
        </w:tc>
        <w:tc>
          <w:tcPr>
            <w:tcW w:w="7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国有资本经营预算</w:t>
            </w:r>
          </w:p>
        </w:tc>
        <w:tc>
          <w:tcPr>
            <w:tcW w:w="87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财政专户管理资金收入</w:t>
            </w:r>
          </w:p>
        </w:tc>
        <w:tc>
          <w:tcPr>
            <w:tcW w:w="5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事业收入</w:t>
            </w:r>
          </w:p>
        </w:tc>
        <w:tc>
          <w:tcPr>
            <w:tcW w:w="8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事业单位经营收入</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上级补助收入</w:t>
            </w:r>
          </w:p>
        </w:tc>
        <w:tc>
          <w:tcPr>
            <w:tcW w:w="7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附属单位上缴收入</w:t>
            </w:r>
          </w:p>
        </w:tc>
        <w:tc>
          <w:tcPr>
            <w:tcW w:w="5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其他收入  </w:t>
            </w:r>
          </w:p>
        </w:tc>
        <w:tc>
          <w:tcPr>
            <w:tcW w:w="7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7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一般公共预算</w:t>
            </w:r>
          </w:p>
        </w:tc>
        <w:tc>
          <w:tcPr>
            <w:tcW w:w="7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政府性基金</w:t>
            </w:r>
          </w:p>
        </w:tc>
        <w:tc>
          <w:tcPr>
            <w:tcW w:w="8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国有资本经营预算</w:t>
            </w: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财政专户管理资金</w:t>
            </w:r>
          </w:p>
        </w:tc>
        <w:tc>
          <w:tcPr>
            <w:tcW w:w="9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单位资金</w:t>
            </w:r>
          </w:p>
        </w:tc>
      </w:tr>
      <w:tr>
        <w:trPr>
          <w:trHeight w:val="697" w:hRule="atLeast"/>
        </w:trPr>
        <w:tc>
          <w:tcPr>
            <w:tcW w:w="8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6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6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小计</w:t>
            </w: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其中：财政拨款</w:t>
            </w:r>
          </w:p>
        </w:tc>
        <w:tc>
          <w:tcPr>
            <w:tcW w:w="6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87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7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7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7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7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8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r>
      <w:tr>
        <w:trPr>
          <w:trHeight w:val="1272" w:hRule="atLeast"/>
        </w:trPr>
        <w:tc>
          <w:tcPr>
            <w:tcW w:w="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140.66</w:t>
            </w:r>
          </w:p>
        </w:tc>
        <w:tc>
          <w:tcPr>
            <w:tcW w:w="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119.37</w:t>
            </w:r>
          </w:p>
        </w:tc>
        <w:tc>
          <w:tcPr>
            <w:tcW w:w="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119.37</w:t>
            </w: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119.37</w:t>
            </w:r>
          </w:p>
        </w:tc>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21.29</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21.29</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1302" w:hRule="atLeast"/>
        </w:trPr>
        <w:tc>
          <w:tcPr>
            <w:tcW w:w="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208048</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伊川县初中教育管理中心</w:t>
            </w:r>
          </w:p>
        </w:tc>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140.66</w:t>
            </w:r>
          </w:p>
        </w:tc>
        <w:tc>
          <w:tcPr>
            <w:tcW w:w="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119.37</w:t>
            </w:r>
          </w:p>
        </w:tc>
        <w:tc>
          <w:tcPr>
            <w:tcW w:w="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119.37</w:t>
            </w: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119.37</w:t>
            </w:r>
          </w:p>
        </w:tc>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21.29</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21.29</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bl>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jc w:val="left"/>
        <w:rPr>
          <w:rFonts w:ascii="Times New Roman" w:hAnsi="Times New Roman" w:eastAsia="仿宋_GB2312"/>
          <w:sz w:val="32"/>
          <w:szCs w:val="32"/>
        </w:rPr>
      </w:pPr>
    </w:p>
    <w:p>
      <w:pPr>
        <w:kinsoku w:val="0"/>
        <w:overflowPunct w:val="0"/>
        <w:adjustRightInd w:val="0"/>
        <w:snapToGrid w:val="0"/>
        <w:spacing w:line="600" w:lineRule="exact"/>
        <w:ind w:right="51"/>
        <w:jc w:val="left"/>
        <w:rPr>
          <w:rFonts w:ascii="Times New Roman" w:hAnsi="Times New Roman" w:eastAsia="仿宋_GB2312"/>
          <w:sz w:val="32"/>
          <w:szCs w:val="32"/>
        </w:rPr>
      </w:pPr>
    </w:p>
    <w:tbl>
      <w:tblPr>
        <w:tblW w:w="14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4"/>
        <w:gridCol w:w="455"/>
        <w:gridCol w:w="453"/>
        <w:gridCol w:w="1052"/>
        <w:gridCol w:w="1874"/>
        <w:gridCol w:w="1081"/>
        <w:gridCol w:w="1080"/>
        <w:gridCol w:w="1170"/>
        <w:gridCol w:w="1142"/>
        <w:gridCol w:w="1081"/>
        <w:gridCol w:w="1176"/>
        <w:gridCol w:w="1300"/>
        <w:gridCol w:w="1093"/>
        <w:gridCol w:w="1228"/>
      </w:tblGrid>
      <w:tr>
        <w:trPr>
          <w:trHeight w:val="339" w:hRule="atLeast"/>
        </w:trPr>
        <w:tc>
          <w:tcPr>
            <w:tcW w:w="14639" w:type="dxa"/>
            <w:gridSpan w:val="14"/>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预算03表</w:t>
            </w:r>
          </w:p>
        </w:tc>
      </w:tr>
      <w:tr>
        <w:trPr>
          <w:trHeight w:val="640" w:hRule="atLeast"/>
        </w:trPr>
        <w:tc>
          <w:tcPr>
            <w:tcW w:w="14639" w:type="dxa"/>
            <w:gridSpan w:val="14"/>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lang/>
              </w:rPr>
              <w:t>2022年单位支出预算表</w:t>
            </w:r>
          </w:p>
        </w:tc>
      </w:tr>
      <w:tr>
        <w:trPr>
          <w:trHeight w:val="339" w:hRule="atLeast"/>
        </w:trPr>
        <w:tc>
          <w:tcPr>
            <w:tcW w:w="1362" w:type="dxa"/>
            <w:gridSpan w:val="3"/>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单位名称：</w:t>
            </w:r>
          </w:p>
        </w:tc>
        <w:tc>
          <w:tcPr>
            <w:tcW w:w="12049"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伊川县初中教育管理中心</w:t>
            </w:r>
          </w:p>
        </w:tc>
        <w:tc>
          <w:tcPr>
            <w:tcW w:w="1228" w:type="dxa"/>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单位：万元</w:t>
            </w:r>
          </w:p>
        </w:tc>
      </w:tr>
      <w:tr>
        <w:trPr>
          <w:trHeight w:val="368" w:hRule="atLeast"/>
        </w:trPr>
        <w:tc>
          <w:tcPr>
            <w:tcW w:w="1362"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科目编码</w:t>
            </w:r>
          </w:p>
        </w:tc>
        <w:tc>
          <w:tcPr>
            <w:tcW w:w="10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单位代码</w:t>
            </w:r>
          </w:p>
        </w:tc>
        <w:tc>
          <w:tcPr>
            <w:tcW w:w="18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单位（科目名称）</w:t>
            </w:r>
          </w:p>
        </w:tc>
        <w:tc>
          <w:tcPr>
            <w:tcW w:w="10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56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基本支出  </w:t>
            </w:r>
          </w:p>
        </w:tc>
        <w:tc>
          <w:tcPr>
            <w:tcW w:w="36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项目支出</w:t>
            </w:r>
          </w:p>
        </w:tc>
      </w:tr>
      <w:tr>
        <w:trPr>
          <w:trHeight w:val="368" w:hRule="atLeast"/>
        </w:trPr>
        <w:tc>
          <w:tcPr>
            <w:tcW w:w="1362"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8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小计</w:t>
            </w:r>
          </w:p>
        </w:tc>
        <w:tc>
          <w:tcPr>
            <w:tcW w:w="23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人员经费</w:t>
            </w:r>
          </w:p>
        </w:tc>
        <w:tc>
          <w:tcPr>
            <w:tcW w:w="22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公用经费</w:t>
            </w:r>
          </w:p>
        </w:tc>
        <w:tc>
          <w:tcPr>
            <w:tcW w:w="13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小计</w:t>
            </w:r>
          </w:p>
        </w:tc>
        <w:tc>
          <w:tcPr>
            <w:tcW w:w="10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其他运转类</w:t>
            </w:r>
          </w:p>
        </w:tc>
        <w:tc>
          <w:tcPr>
            <w:tcW w:w="12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特定目标类</w:t>
            </w:r>
          </w:p>
        </w:tc>
      </w:tr>
      <w:tr>
        <w:trPr>
          <w:trHeight w:val="714" w:hRule="atLeast"/>
        </w:trPr>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类</w:t>
            </w:r>
          </w:p>
        </w:tc>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款</w:t>
            </w:r>
          </w:p>
        </w:tc>
        <w:tc>
          <w:tcPr>
            <w:tcW w:w="4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w:t>
            </w:r>
          </w:p>
        </w:tc>
        <w:tc>
          <w:tcPr>
            <w:tcW w:w="10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8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工资福利支出</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对个人和家庭的补助</w:t>
            </w: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资本性支出</w:t>
            </w:r>
          </w:p>
        </w:tc>
        <w:tc>
          <w:tcPr>
            <w:tcW w:w="13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r>
      <w:tr>
        <w:trPr>
          <w:trHeight w:val="368" w:hRule="atLeast"/>
        </w:trPr>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140.66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139.94</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75.96</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63.98</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658" w:hRule="atLeast"/>
        </w:trPr>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p>
        </w:tc>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208048</w:t>
            </w: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伊川县初中教育管理中心</w:t>
            </w: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140.66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139.94</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75.96</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63.98</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68" w:hRule="atLeast"/>
        </w:trPr>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205</w:t>
            </w:r>
          </w:p>
        </w:tc>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02</w:t>
            </w:r>
          </w:p>
        </w:tc>
        <w:tc>
          <w:tcPr>
            <w:tcW w:w="4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03</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初中教育</w:t>
            </w: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85.65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84.93</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62.28</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22.65</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68" w:hRule="atLeast"/>
        </w:trPr>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205</w:t>
            </w:r>
          </w:p>
        </w:tc>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99</w:t>
            </w:r>
          </w:p>
        </w:tc>
        <w:tc>
          <w:tcPr>
            <w:tcW w:w="4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99</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其他教育支出</w:t>
            </w: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41.33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41.33</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663" w:hRule="atLeast"/>
        </w:trPr>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208</w:t>
            </w:r>
          </w:p>
        </w:tc>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05</w:t>
            </w:r>
          </w:p>
        </w:tc>
        <w:tc>
          <w:tcPr>
            <w:tcW w:w="4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05</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机关事业单位基本养老保险缴费支出</w:t>
            </w: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8.82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8.82</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68" w:hRule="atLeast"/>
        </w:trPr>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210</w:t>
            </w:r>
          </w:p>
        </w:tc>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11</w:t>
            </w:r>
          </w:p>
        </w:tc>
        <w:tc>
          <w:tcPr>
            <w:tcW w:w="4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02</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事业单位医疗</w:t>
            </w: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4.35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4.35</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692" w:hRule="atLeast"/>
        </w:trPr>
        <w:tc>
          <w:tcPr>
            <w:tcW w:w="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210</w:t>
            </w:r>
          </w:p>
        </w:tc>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11</w:t>
            </w:r>
          </w:p>
        </w:tc>
        <w:tc>
          <w:tcPr>
            <w:tcW w:w="4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99</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其他行政事业单位医疗支出</w:t>
            </w: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0.51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0.51</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bl>
    <w:p>
      <w:pPr>
        <w:kinsoku w:val="0"/>
        <w:overflowPunct w:val="0"/>
        <w:adjustRightInd w:val="0"/>
        <w:snapToGrid w:val="0"/>
        <w:spacing w:line="600" w:lineRule="exact"/>
        <w:ind w:right="51"/>
        <w:jc w:val="left"/>
        <w:sectPr>
          <w:pgSz w:w="16783" w:h="11850" w:orient="landscape"/>
          <w:pgMar w:top="1440" w:right="1080" w:bottom="1440" w:left="1080" w:header="851" w:footer="992" w:gutter="0"/>
          <w:paperSrc w:first="-1" w:other="4"/>
          <w:pgNumType w:fmt="numberInDash"/>
          <w:cols w:space="720" w:num="1"/>
          <w:docGrid w:type="lines" w:linePitch="312"/>
        </w:sectPr>
      </w:pPr>
    </w:p>
    <w:tbl>
      <w:tblPr>
        <w:tblW w:w="14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21"/>
        <w:gridCol w:w="1948"/>
        <w:gridCol w:w="2921"/>
        <w:gridCol w:w="988"/>
        <w:gridCol w:w="1411"/>
        <w:gridCol w:w="1439"/>
        <w:gridCol w:w="1296"/>
        <w:gridCol w:w="1696"/>
      </w:tblGrid>
      <w:tr>
        <w:trPr>
          <w:trHeight w:val="325" w:hRule="atLeast"/>
        </w:trPr>
        <w:tc>
          <w:tcPr>
            <w:tcW w:w="14620" w:type="dxa"/>
            <w:gridSpan w:val="8"/>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预算04表</w:t>
            </w:r>
          </w:p>
        </w:tc>
      </w:tr>
      <w:tr>
        <w:trPr>
          <w:trHeight w:val="676" w:hRule="atLeast"/>
        </w:trPr>
        <w:tc>
          <w:tcPr>
            <w:tcW w:w="14620" w:type="dxa"/>
            <w:gridSpan w:val="8"/>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lang/>
              </w:rPr>
              <w:t>2022年财政拨款收支预算表</w:t>
            </w:r>
          </w:p>
        </w:tc>
      </w:tr>
      <w:tr>
        <w:trPr>
          <w:trHeight w:val="361" w:hRule="atLeast"/>
        </w:trPr>
        <w:tc>
          <w:tcPr>
            <w:tcW w:w="2921" w:type="dxa"/>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单位名称：</w:t>
            </w:r>
          </w:p>
        </w:tc>
        <w:tc>
          <w:tcPr>
            <w:tcW w:w="10003"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伊川县初中教育管理中心</w:t>
            </w:r>
          </w:p>
        </w:tc>
        <w:tc>
          <w:tcPr>
            <w:tcW w:w="1696" w:type="dxa"/>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单位：万元</w:t>
            </w:r>
          </w:p>
        </w:tc>
      </w:tr>
      <w:tr>
        <w:trPr>
          <w:trHeight w:val="389" w:hRule="atLeast"/>
        </w:trPr>
        <w:tc>
          <w:tcPr>
            <w:tcW w:w="48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收入  </w:t>
            </w:r>
          </w:p>
        </w:tc>
        <w:tc>
          <w:tcPr>
            <w:tcW w:w="975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支出  </w:t>
            </w:r>
          </w:p>
        </w:tc>
      </w:tr>
      <w:tr>
        <w:trPr>
          <w:trHeight w:val="389" w:hRule="atLeast"/>
        </w:trPr>
        <w:tc>
          <w:tcPr>
            <w:tcW w:w="29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项 目  </w:t>
            </w:r>
          </w:p>
        </w:tc>
        <w:tc>
          <w:tcPr>
            <w:tcW w:w="19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金　额</w:t>
            </w:r>
          </w:p>
        </w:tc>
        <w:tc>
          <w:tcPr>
            <w:tcW w:w="29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项 目  </w:t>
            </w:r>
          </w:p>
        </w:tc>
        <w:tc>
          <w:tcPr>
            <w:tcW w:w="9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28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一般公共预算  </w:t>
            </w:r>
          </w:p>
        </w:tc>
        <w:tc>
          <w:tcPr>
            <w:tcW w:w="129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政府性基金  </w:t>
            </w:r>
          </w:p>
        </w:tc>
        <w:tc>
          <w:tcPr>
            <w:tcW w:w="169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国有资本经营预算</w:t>
            </w:r>
          </w:p>
        </w:tc>
      </w:tr>
      <w:tr>
        <w:trPr>
          <w:trHeight w:val="389" w:hRule="atLeast"/>
        </w:trPr>
        <w:tc>
          <w:tcPr>
            <w:tcW w:w="29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9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小计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其中：财政拨款</w:t>
            </w: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6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一、本年收入</w:t>
            </w: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119.37</w:t>
            </w: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一、本年支出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119.37</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119.37</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119.37</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（一）一般公共预算拨款</w:t>
            </w: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119.37</w:t>
            </w: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（一）一般公共服务支出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 xml:space="preserve">   其中：财政拨款</w:t>
            </w: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119.37</w:t>
            </w: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（二）外交支出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（二）政府性基金预算拨款</w:t>
            </w: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（三）国防支出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（三）国有资本经营预算拨款</w:t>
            </w: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（四）公共安全支出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二、上年结转</w:t>
            </w: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21.29</w:t>
            </w: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（五）教育支出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105.69</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105.69</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105.69</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（一）一般公共预算拨款</w:t>
            </w: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21.29</w:t>
            </w: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（六）科学技术支出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（二）政府性基金预算拨款</w:t>
            </w: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（七）文化体育旅游与传媒支出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（三）国有资本经营预算拨款</w:t>
            </w: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（八）社会保障和就业支出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8.82</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8.82</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8.82</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（九）医疗卫生与计划生育支出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（十）卫生健康支出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4.86</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4.86</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4.86</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（十一）节能环保支出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（十二）城乡社区事务支出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（十三）农林水事务支出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（十四）交通运输支出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（十五）资源勘探信息等支出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（十六）商业服务业等支出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（十七）金融支出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（十九）援助其他地区支出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（二十）自然资源海洋气象等支出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（二十一）住房保障支出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（二十二）粮油物资储备支出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（二十三）国有资本经营预算</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（二十四）灾害防治及应急管理</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（二十七）预备费</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（二十九）其他支出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（三十）转移性支出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（三十一）债务还本支出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（三十二）债务付息支出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（三十三）债务发行费用支出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531"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（三十四）抗疫特别国债安排的支出</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0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二、年终结转结余</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21.29</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21.29</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21.29</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33" w:hRule="atLeast"/>
        </w:trPr>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收入合计</w:t>
            </w: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140.66</w:t>
            </w:r>
          </w:p>
        </w:tc>
        <w:tc>
          <w:tcPr>
            <w:tcW w:w="29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支出合计</w:t>
            </w:r>
          </w:p>
        </w:tc>
        <w:tc>
          <w:tcPr>
            <w:tcW w:w="9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140.66</w:t>
            </w:r>
          </w:p>
        </w:tc>
        <w:tc>
          <w:tcPr>
            <w:tcW w:w="1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140.66</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140.66</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bl>
    <w:p>
      <w:pPr>
        <w:kinsoku w:val="0"/>
        <w:overflowPunct w:val="0"/>
        <w:adjustRightInd w:val="0"/>
        <w:snapToGrid w:val="0"/>
        <w:spacing w:line="600" w:lineRule="exact"/>
        <w:ind w:right="51"/>
        <w:jc w:val="left"/>
        <w:rPr>
          <w:rFonts w:ascii="Times New Roman" w:hAnsi="Times New Roman" w:eastAsia="仿宋_GB2312"/>
          <w:sz w:val="32"/>
          <w:szCs w:val="32"/>
        </w:rPr>
      </w:pPr>
    </w:p>
    <w:tbl>
      <w:tblPr>
        <w:tblW w:w="14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9"/>
        <w:gridCol w:w="557"/>
        <w:gridCol w:w="666"/>
        <w:gridCol w:w="885"/>
        <w:gridCol w:w="2343"/>
        <w:gridCol w:w="1087"/>
        <w:gridCol w:w="1117"/>
        <w:gridCol w:w="1115"/>
        <w:gridCol w:w="1328"/>
        <w:gridCol w:w="1117"/>
        <w:gridCol w:w="983"/>
        <w:gridCol w:w="741"/>
        <w:gridCol w:w="962"/>
        <w:gridCol w:w="1130"/>
      </w:tblGrid>
      <w:tr>
        <w:trPr>
          <w:trHeight w:val="362" w:hRule="atLeast"/>
        </w:trPr>
        <w:tc>
          <w:tcPr>
            <w:tcW w:w="14620" w:type="dxa"/>
            <w:gridSpan w:val="14"/>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预算05表</w:t>
            </w:r>
          </w:p>
        </w:tc>
      </w:tr>
      <w:tr>
        <w:trPr>
          <w:trHeight w:val="680" w:hRule="atLeast"/>
        </w:trPr>
        <w:tc>
          <w:tcPr>
            <w:tcW w:w="14620" w:type="dxa"/>
            <w:gridSpan w:val="14"/>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lang/>
              </w:rPr>
              <w:t>2022年一般公共预算支出预算表</w:t>
            </w:r>
          </w:p>
        </w:tc>
      </w:tr>
      <w:tr>
        <w:trPr>
          <w:trHeight w:val="362" w:hRule="atLeast"/>
        </w:trPr>
        <w:tc>
          <w:tcPr>
            <w:tcW w:w="1812" w:type="dxa"/>
            <w:gridSpan w:val="3"/>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单位名称：</w:t>
            </w:r>
          </w:p>
        </w:tc>
        <w:tc>
          <w:tcPr>
            <w:tcW w:w="11678"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伊川县初中教育管理中心</w:t>
            </w:r>
          </w:p>
        </w:tc>
        <w:tc>
          <w:tcPr>
            <w:tcW w:w="1130" w:type="dxa"/>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单位：万元</w:t>
            </w:r>
          </w:p>
        </w:tc>
      </w:tr>
      <w:tr>
        <w:trPr>
          <w:trHeight w:val="393" w:hRule="atLeast"/>
        </w:trPr>
        <w:tc>
          <w:tcPr>
            <w:tcW w:w="1812"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科目编码</w:t>
            </w:r>
          </w:p>
        </w:tc>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单位代码</w:t>
            </w:r>
          </w:p>
        </w:tc>
        <w:tc>
          <w:tcPr>
            <w:tcW w:w="23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单位（科目名称）</w:t>
            </w:r>
          </w:p>
        </w:tc>
        <w:tc>
          <w:tcPr>
            <w:tcW w:w="10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566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基本支出  </w:t>
            </w:r>
          </w:p>
        </w:tc>
        <w:tc>
          <w:tcPr>
            <w:tcW w:w="283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项目支出</w:t>
            </w:r>
          </w:p>
        </w:tc>
      </w:tr>
      <w:tr>
        <w:trPr>
          <w:trHeight w:val="393" w:hRule="atLeast"/>
        </w:trPr>
        <w:tc>
          <w:tcPr>
            <w:tcW w:w="1812"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3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小计</w:t>
            </w:r>
          </w:p>
        </w:tc>
        <w:tc>
          <w:tcPr>
            <w:tcW w:w="24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人员经费</w:t>
            </w:r>
          </w:p>
        </w:tc>
        <w:tc>
          <w:tcPr>
            <w:tcW w:w="21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公用经费</w:t>
            </w:r>
          </w:p>
        </w:tc>
        <w:tc>
          <w:tcPr>
            <w:tcW w:w="7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小计</w:t>
            </w:r>
          </w:p>
        </w:tc>
        <w:tc>
          <w:tcPr>
            <w:tcW w:w="9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其他运转类</w:t>
            </w:r>
          </w:p>
        </w:tc>
        <w:tc>
          <w:tcPr>
            <w:tcW w:w="11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特定目标类</w:t>
            </w:r>
          </w:p>
        </w:tc>
      </w:tr>
      <w:tr>
        <w:trPr>
          <w:trHeight w:val="765" w:hRule="atLeast"/>
        </w:trPr>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类</w:t>
            </w: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款</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w:t>
            </w:r>
          </w:p>
        </w:tc>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3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工资福利支出</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对个人和家庭的补助</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资本性支出</w:t>
            </w:r>
          </w:p>
        </w:tc>
        <w:tc>
          <w:tcPr>
            <w:tcW w:w="7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r>
      <w:tr>
        <w:trPr>
          <w:trHeight w:val="871" w:hRule="atLeast"/>
        </w:trPr>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140.66</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139.94</w:t>
            </w: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75.96</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63.98</w:t>
            </w:r>
          </w:p>
        </w:tc>
        <w:tc>
          <w:tcPr>
            <w:tcW w:w="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676" w:hRule="atLeast"/>
        </w:trPr>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208048</w:t>
            </w: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伊川县初中教育管理中心</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140.66</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139.94</w:t>
            </w: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75.96</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63.98</w:t>
            </w:r>
          </w:p>
        </w:tc>
        <w:tc>
          <w:tcPr>
            <w:tcW w:w="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93" w:hRule="atLeast"/>
        </w:trPr>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205</w:t>
            </w: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02</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03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初中教育</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85.65</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84.93</w:t>
            </w: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62.28</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22.65</w:t>
            </w:r>
          </w:p>
        </w:tc>
        <w:tc>
          <w:tcPr>
            <w:tcW w:w="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93" w:hRule="atLeast"/>
        </w:trPr>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205</w:t>
            </w: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99</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99</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其他教育支出</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41.33</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41.33</w:t>
            </w: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41.33</w:t>
            </w:r>
          </w:p>
        </w:tc>
        <w:tc>
          <w:tcPr>
            <w:tcW w:w="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710" w:hRule="atLeast"/>
        </w:trPr>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208</w:t>
            </w: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05</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05</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机关事业单位基本养老保险缴费支出</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8.82</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8.82</w:t>
            </w: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8.82</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93" w:hRule="atLeast"/>
        </w:trPr>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210</w:t>
            </w: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11</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02</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事业单位医疗</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4.35</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4.35</w:t>
            </w: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4.35</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423" w:hRule="atLeast"/>
        </w:trPr>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210</w:t>
            </w: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11</w:t>
            </w:r>
          </w:p>
        </w:tc>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99</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其他行政事业单位医疗支出</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0.51</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0.51</w:t>
            </w:r>
          </w:p>
        </w:tc>
        <w:tc>
          <w:tcPr>
            <w:tcW w:w="11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0.51</w:t>
            </w:r>
          </w:p>
        </w:tc>
        <w:tc>
          <w:tcPr>
            <w:tcW w:w="1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bl>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tbl>
      <w:tblPr>
        <w:tblW w:w="14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5"/>
        <w:gridCol w:w="2461"/>
        <w:gridCol w:w="2069"/>
        <w:gridCol w:w="2461"/>
        <w:gridCol w:w="1845"/>
        <w:gridCol w:w="2084"/>
        <w:gridCol w:w="1874"/>
      </w:tblGrid>
      <w:tr>
        <w:trPr>
          <w:trHeight w:val="286" w:hRule="atLeast"/>
        </w:trPr>
        <w:tc>
          <w:tcPr>
            <w:tcW w:w="14639" w:type="dxa"/>
            <w:gridSpan w:val="7"/>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预算06表</w:t>
            </w:r>
          </w:p>
        </w:tc>
      </w:tr>
      <w:tr>
        <w:trPr>
          <w:trHeight w:val="569" w:hRule="atLeast"/>
        </w:trPr>
        <w:tc>
          <w:tcPr>
            <w:tcW w:w="14639"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lang/>
              </w:rPr>
              <w:t>2022年一般公共预算基本支出预算表</w:t>
            </w:r>
          </w:p>
        </w:tc>
      </w:tr>
      <w:tr>
        <w:trPr>
          <w:trHeight w:val="285" w:hRule="atLeast"/>
        </w:trPr>
        <w:tc>
          <w:tcPr>
            <w:tcW w:w="1845" w:type="dxa"/>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单位名称：</w:t>
            </w:r>
          </w:p>
        </w:tc>
        <w:tc>
          <w:tcPr>
            <w:tcW w:w="10920" w:type="dxa"/>
            <w:gridSpan w:val="5"/>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伊川县初中教育管理中心</w:t>
            </w:r>
          </w:p>
        </w:tc>
        <w:tc>
          <w:tcPr>
            <w:tcW w:w="1874" w:type="dxa"/>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单位：万元</w:t>
            </w:r>
          </w:p>
        </w:tc>
      </w:tr>
      <w:tr>
        <w:trPr>
          <w:trHeight w:val="286" w:hRule="atLeast"/>
        </w:trPr>
        <w:tc>
          <w:tcPr>
            <w:tcW w:w="4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部门预算支出经济分类科目</w:t>
            </w:r>
          </w:p>
        </w:tc>
        <w:tc>
          <w:tcPr>
            <w:tcW w:w="45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政府预算支出经济分类科目</w:t>
            </w:r>
          </w:p>
        </w:tc>
        <w:tc>
          <w:tcPr>
            <w:tcW w:w="58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本年一般公共预算基本支出</w:t>
            </w:r>
          </w:p>
        </w:tc>
      </w:tr>
      <w:tr>
        <w:trPr>
          <w:trHeight w:val="286" w:hRule="atLeast"/>
        </w:trPr>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科目编码</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科目名称</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科目编码</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科目名称</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人员经费</w:t>
            </w: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公用经费</w:t>
            </w:r>
          </w:p>
        </w:tc>
      </w:tr>
      <w:tr>
        <w:trPr>
          <w:trHeight w:val="286" w:hRule="atLeast"/>
        </w:trPr>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139.94</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75.96</w:t>
            </w: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63.98</w:t>
            </w:r>
          </w:p>
        </w:tc>
      </w:tr>
      <w:tr>
        <w:trPr>
          <w:trHeight w:val="286" w:hRule="atLeast"/>
        </w:trPr>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30101</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 xml:space="preserve"> 基本工资</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50501</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工资福利支出</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37.18</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37.18</w:t>
            </w: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286" w:hRule="atLeast"/>
        </w:trPr>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30102</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 xml:space="preserve"> 津贴补贴</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50501</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工资福利支出</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3.20</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3.20</w:t>
            </w: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286" w:hRule="atLeast"/>
        </w:trPr>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30199</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 xml:space="preserve"> 其他工资福利支出</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50501</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工资福利支出</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4.87</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4.87</w:t>
            </w: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286" w:hRule="atLeast"/>
        </w:trPr>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30107</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 xml:space="preserve"> 绩效工资</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50501</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工资福利支出</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17.03</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17.03</w:t>
            </w: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286" w:hRule="atLeast"/>
        </w:trPr>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30228</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 xml:space="preserve"> 工会经费</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50502</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0.73</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0.73</w:t>
            </w:r>
          </w:p>
        </w:tc>
      </w:tr>
      <w:tr>
        <w:trPr>
          <w:trHeight w:val="286" w:hRule="atLeast"/>
        </w:trPr>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30213</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维修(护)费</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50502</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0.80</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0.80</w:t>
            </w:r>
          </w:p>
        </w:tc>
      </w:tr>
      <w:tr>
        <w:trPr>
          <w:trHeight w:val="286" w:hRule="atLeast"/>
        </w:trPr>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30207</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 xml:space="preserve"> 邮电费</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50502</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0.60</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0.60</w:t>
            </w:r>
          </w:p>
        </w:tc>
      </w:tr>
      <w:tr>
        <w:trPr>
          <w:trHeight w:val="286" w:hRule="atLeast"/>
        </w:trPr>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30206</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电费</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50502</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2.00</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2.00</w:t>
            </w:r>
          </w:p>
        </w:tc>
      </w:tr>
      <w:tr>
        <w:trPr>
          <w:trHeight w:val="286" w:hRule="atLeast"/>
        </w:trPr>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30201</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 xml:space="preserve"> 办公费</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50502</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5.20</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5.20</w:t>
            </w:r>
          </w:p>
        </w:tc>
      </w:tr>
      <w:tr>
        <w:trPr>
          <w:trHeight w:val="286" w:hRule="atLeast"/>
        </w:trPr>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30239</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 xml:space="preserve"> 其他交通费用</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50502</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0.28</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0.28</w:t>
            </w:r>
          </w:p>
        </w:tc>
      </w:tr>
      <w:tr>
        <w:trPr>
          <w:trHeight w:val="286" w:hRule="atLeast"/>
        </w:trPr>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30229</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 xml:space="preserve"> 福利费</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50502</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0.86</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0.86</w:t>
            </w:r>
          </w:p>
        </w:tc>
      </w:tr>
      <w:tr>
        <w:trPr>
          <w:trHeight w:val="286" w:hRule="atLeast"/>
        </w:trPr>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30211</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 xml:space="preserve"> 差旅费</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50502</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9.08</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9.08</w:t>
            </w:r>
          </w:p>
        </w:tc>
      </w:tr>
      <w:tr>
        <w:trPr>
          <w:trHeight w:val="286" w:hRule="atLeast"/>
        </w:trPr>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30204</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 xml:space="preserve"> 手续费</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50502</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0.10</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0.10</w:t>
            </w:r>
          </w:p>
        </w:tc>
      </w:tr>
      <w:tr>
        <w:trPr>
          <w:trHeight w:val="286" w:hRule="atLeast"/>
        </w:trPr>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30202</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 xml:space="preserve"> 印刷费</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50502</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3.00</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3.00</w:t>
            </w:r>
          </w:p>
        </w:tc>
      </w:tr>
      <w:tr>
        <w:trPr>
          <w:trHeight w:val="286" w:hRule="atLeast"/>
        </w:trPr>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30216</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培训费</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50502</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41.33</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41.33</w:t>
            </w:r>
          </w:p>
        </w:tc>
      </w:tr>
      <w:tr>
        <w:trPr>
          <w:trHeight w:val="452" w:hRule="atLeast"/>
        </w:trPr>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30108</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 xml:space="preserve"> 机关事业单位基本养老保险缴费</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50501</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工资福利支出</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8.82</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8.82</w:t>
            </w: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286" w:hRule="atLeast"/>
        </w:trPr>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30110</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职工基本医疗保险缴费</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50501</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工资福利支出</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4.35</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4.35</w:t>
            </w: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286" w:hRule="atLeast"/>
        </w:trPr>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30112</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 xml:space="preserve"> 其他社会保障缴费</w:t>
            </w:r>
          </w:p>
        </w:tc>
        <w:tc>
          <w:tcPr>
            <w:tcW w:w="2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50501</w:t>
            </w:r>
          </w:p>
        </w:tc>
        <w:tc>
          <w:tcPr>
            <w:tcW w:w="2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工资福利支出</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0.51</w:t>
            </w:r>
          </w:p>
        </w:tc>
        <w:tc>
          <w:tcPr>
            <w:tcW w:w="2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0.51</w:t>
            </w:r>
          </w:p>
        </w:tc>
        <w:tc>
          <w:tcPr>
            <w:tcW w:w="1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bl>
    <w:tbl>
      <w:tblPr>
        <w:tblpPr w:leftFromText="180" w:rightFromText="180" w:vertAnchor="text" w:horzAnchor="page" w:tblpX="885" w:tblpY="81"/>
        <w:tblOverlap w:val="never"/>
        <w:tblW w:w="14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3"/>
        <w:gridCol w:w="719"/>
        <w:gridCol w:w="1274"/>
        <w:gridCol w:w="542"/>
        <w:gridCol w:w="587"/>
        <w:gridCol w:w="1467"/>
        <w:gridCol w:w="645"/>
        <w:gridCol w:w="704"/>
        <w:gridCol w:w="748"/>
        <w:gridCol w:w="690"/>
        <w:gridCol w:w="865"/>
        <w:gridCol w:w="924"/>
        <w:gridCol w:w="953"/>
        <w:gridCol w:w="557"/>
        <w:gridCol w:w="703"/>
        <w:gridCol w:w="910"/>
        <w:gridCol w:w="850"/>
        <w:gridCol w:w="969"/>
      </w:tblGrid>
      <w:tr>
        <w:trPr>
          <w:trHeight w:val="339" w:hRule="atLeast"/>
        </w:trPr>
        <w:tc>
          <w:tcPr>
            <w:tcW w:w="14840" w:type="dxa"/>
            <w:gridSpan w:val="18"/>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预算07表</w:t>
            </w:r>
          </w:p>
        </w:tc>
      </w:tr>
      <w:tr>
        <w:trPr>
          <w:trHeight w:val="649" w:hRule="atLeast"/>
        </w:trPr>
        <w:tc>
          <w:tcPr>
            <w:tcW w:w="14840" w:type="dxa"/>
            <w:gridSpan w:val="18"/>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lang/>
              </w:rPr>
              <w:t>2022年支出经济分类汇总表</w:t>
            </w:r>
          </w:p>
        </w:tc>
      </w:tr>
      <w:tr>
        <w:trPr>
          <w:trHeight w:val="339" w:hRule="atLeast"/>
        </w:trPr>
        <w:tc>
          <w:tcPr>
            <w:tcW w:w="2726" w:type="dxa"/>
            <w:gridSpan w:val="3"/>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 xml:space="preserve">单位名称：  </w:t>
            </w:r>
          </w:p>
        </w:tc>
        <w:tc>
          <w:tcPr>
            <w:tcW w:w="11145" w:type="dxa"/>
            <w:gridSpan w:val="14"/>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伊川县初中教育管理中心</w:t>
            </w:r>
          </w:p>
        </w:tc>
        <w:tc>
          <w:tcPr>
            <w:tcW w:w="969" w:type="dxa"/>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单位：万元</w:t>
            </w:r>
          </w:p>
        </w:tc>
      </w:tr>
      <w:tr>
        <w:trPr>
          <w:trHeight w:val="360" w:hRule="atLeast"/>
        </w:trPr>
        <w:tc>
          <w:tcPr>
            <w:tcW w:w="27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部门预算经济分类  </w:t>
            </w:r>
          </w:p>
        </w:tc>
        <w:tc>
          <w:tcPr>
            <w:tcW w:w="259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政府预算经济分类</w:t>
            </w:r>
          </w:p>
        </w:tc>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总计</w:t>
            </w:r>
          </w:p>
        </w:tc>
        <w:tc>
          <w:tcPr>
            <w:tcW w:w="14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一般公共预算</w:t>
            </w:r>
          </w:p>
        </w:tc>
        <w:tc>
          <w:tcPr>
            <w:tcW w:w="6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政府性基金</w:t>
            </w:r>
          </w:p>
        </w:tc>
        <w:tc>
          <w:tcPr>
            <w:tcW w:w="8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国有资本经营预算</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上年结转结余</w:t>
            </w:r>
          </w:p>
        </w:tc>
        <w:tc>
          <w:tcPr>
            <w:tcW w:w="9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财政专户管理资金收入</w:t>
            </w:r>
          </w:p>
        </w:tc>
        <w:tc>
          <w:tcPr>
            <w:tcW w:w="5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事业收入</w:t>
            </w:r>
          </w:p>
        </w:tc>
        <w:tc>
          <w:tcPr>
            <w:tcW w:w="70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上级补助收入</w:t>
            </w:r>
          </w:p>
        </w:tc>
        <w:tc>
          <w:tcPr>
            <w:tcW w:w="9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附属单位上缴收入</w:t>
            </w:r>
          </w:p>
        </w:tc>
        <w:tc>
          <w:tcPr>
            <w:tcW w:w="8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事业单位经营收入</w:t>
            </w:r>
          </w:p>
        </w:tc>
        <w:tc>
          <w:tcPr>
            <w:tcW w:w="9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其他收入  </w:t>
            </w:r>
          </w:p>
        </w:tc>
      </w:tr>
      <w:tr>
        <w:trPr>
          <w:trHeight w:val="669"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类</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款</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科目名称</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类</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款</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科目名称</w:t>
            </w:r>
          </w:p>
        </w:tc>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小计</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其中：财政拨款</w:t>
            </w:r>
          </w:p>
        </w:tc>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9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7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9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9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r>
      <w:tr>
        <w:trPr>
          <w:trHeight w:val="373"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140.66</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119.37</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119.37</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21.29</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841"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208048</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伊川县初中教育管理中心</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140.66</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119.37</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119.37</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21.29</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73"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301</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01</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基本工资</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505</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01</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工资福利支出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37.18</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36.54</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36.54</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0.64</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73"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301</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02</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津贴补贴</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505</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01</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工资福利支出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3.20</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1.95</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1.95</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1.25</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669"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301</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99</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其他工资福利支出</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505</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01</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工资福利支出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4.87</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3.34</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3.34</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1.53</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73"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301</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07</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绩效工资</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505</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01</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工资福利支出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17.03</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13.81</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13.81</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3.22</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73"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302</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28</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工会经费</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505</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02</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0.73</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0.59</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0.59</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0.14</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73"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302</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13</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维修(护)费</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505</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02</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0.80</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0.80</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0.80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73"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302</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07</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邮电费</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505</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02</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0.60</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0.60</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0.60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73"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302</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06</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电费</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505</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02</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2.00</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2.00</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73"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302</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01</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办公费</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505</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02</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5.20</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4.40</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4.40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0.80</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73"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302</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39</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其他交通费用</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505</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02</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0.28</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0.28</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0.28</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73"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302</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29</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福利费</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505</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02</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0.86</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0.85</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0.85</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0.01</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73"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302</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11</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差旅费</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505</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02</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9.08</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8.10</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8.10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0.98</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73"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302</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04</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手续费</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505</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02</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0.10</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0.10</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0.10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73"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302</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02</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印刷费</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505</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02</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3.00</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3.00</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3.00</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73"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310</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02</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办公设备购置</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503</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06</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设备购置</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73"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302</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16</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培训费</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505</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02</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41.33</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30.61</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30.61</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10.72</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723"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301</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08</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机关事业单位基本养老保险缴费</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505</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01</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工资福利支出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8.82</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8.82</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8.82</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669"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301</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10</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职工基本医疗保险缴费</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505</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01</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工资福利支出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4.35</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4.35</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4.35</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689" w:hRule="atLeast"/>
        </w:trPr>
        <w:tc>
          <w:tcPr>
            <w:tcW w:w="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301</w:t>
            </w: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12</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其他社会保障缴费</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505</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01</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工资福利支出</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0.51</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0.51</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0.51</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bl>
    <w:p>
      <w:pPr>
        <w:kinsoku w:val="0"/>
        <w:overflowPunct w:val="0"/>
        <w:adjustRightInd w:val="0"/>
        <w:snapToGrid w:val="0"/>
        <w:spacing w:line="600" w:lineRule="exact"/>
        <w:ind w:right="51"/>
        <w:jc w:val="left"/>
        <w:rPr>
          <w:rFonts w:ascii="Times New Roman" w:hAnsi="Times New Roman" w:eastAsia="仿宋_GB2312"/>
          <w:sz w:val="32"/>
          <w:szCs w:val="32"/>
        </w:rPr>
      </w:pPr>
    </w:p>
    <w:p>
      <w:pPr>
        <w:kinsoku w:val="0"/>
        <w:overflowPunct w:val="0"/>
        <w:adjustRightInd w:val="0"/>
        <w:snapToGrid w:val="0"/>
        <w:spacing w:line="600" w:lineRule="exact"/>
        <w:ind w:right="51"/>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jc w:val="left"/>
        <w:rPr>
          <w:rFonts w:ascii="Times New Roman" w:hAnsi="Times New Roman" w:eastAsia="仿宋_GB2312"/>
          <w:sz w:val="32"/>
          <w:szCs w:val="32"/>
        </w:rPr>
      </w:pPr>
    </w:p>
    <w:tbl>
      <w:tblPr>
        <w:tblW w:w="14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26"/>
        <w:gridCol w:w="2227"/>
        <w:gridCol w:w="2225"/>
        <w:gridCol w:w="2226"/>
        <w:gridCol w:w="2619"/>
        <w:gridCol w:w="3097"/>
      </w:tblGrid>
      <w:tr>
        <w:trPr>
          <w:trHeight w:val="339" w:hRule="atLeast"/>
        </w:trPr>
        <w:tc>
          <w:tcPr>
            <w:tcW w:w="14620" w:type="dxa"/>
            <w:gridSpan w:val="6"/>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预算08表</w:t>
            </w:r>
          </w:p>
        </w:tc>
      </w:tr>
      <w:tr>
        <w:trPr>
          <w:trHeight w:val="647" w:hRule="atLeast"/>
        </w:trPr>
        <w:tc>
          <w:tcPr>
            <w:tcW w:w="1462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lang/>
              </w:rPr>
              <w:t>2022年一般公共预算“三公”经费预算表</w:t>
            </w:r>
          </w:p>
        </w:tc>
      </w:tr>
      <w:tr>
        <w:trPr>
          <w:trHeight w:val="339" w:hRule="atLeast"/>
        </w:trPr>
        <w:tc>
          <w:tcPr>
            <w:tcW w:w="2226" w:type="dxa"/>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单位名称:</w:t>
            </w:r>
          </w:p>
        </w:tc>
        <w:tc>
          <w:tcPr>
            <w:tcW w:w="9297" w:type="dxa"/>
            <w:gridSpan w:val="4"/>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伊川县初中教育管理中心</w:t>
            </w:r>
          </w:p>
        </w:tc>
        <w:tc>
          <w:tcPr>
            <w:tcW w:w="3097" w:type="dxa"/>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单位：万元</w:t>
            </w:r>
          </w:p>
        </w:tc>
      </w:tr>
      <w:tr>
        <w:trPr>
          <w:trHeight w:val="359" w:hRule="atLeast"/>
        </w:trPr>
        <w:tc>
          <w:tcPr>
            <w:tcW w:w="22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“三公”经费合计</w:t>
            </w:r>
          </w:p>
        </w:tc>
        <w:tc>
          <w:tcPr>
            <w:tcW w:w="22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因公出国（境）费</w:t>
            </w:r>
          </w:p>
        </w:tc>
        <w:tc>
          <w:tcPr>
            <w:tcW w:w="70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公务用车购置及运行费</w:t>
            </w:r>
          </w:p>
        </w:tc>
        <w:tc>
          <w:tcPr>
            <w:tcW w:w="30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公务接待费</w:t>
            </w:r>
          </w:p>
        </w:tc>
      </w:tr>
      <w:tr>
        <w:trPr>
          <w:trHeight w:val="359" w:hRule="atLeast"/>
        </w:trPr>
        <w:tc>
          <w:tcPr>
            <w:tcW w:w="22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2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小计</w:t>
            </w:r>
          </w:p>
        </w:tc>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公务用车购置费</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公务用车运行费</w:t>
            </w:r>
          </w:p>
        </w:tc>
        <w:tc>
          <w:tcPr>
            <w:tcW w:w="30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r>
      <w:tr>
        <w:trPr>
          <w:trHeight w:val="359" w:hRule="atLeast"/>
        </w:trPr>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599"/>
              </w:tabs>
              <w:jc w:val="left"/>
              <w:rPr>
                <w:rFonts w:ascii="宋体" w:hAnsi="宋体" w:cs="宋体"/>
                <w:color w:val="000000"/>
                <w:sz w:val="18"/>
                <w:szCs w:val="18"/>
              </w:rPr>
            </w:pPr>
            <w:r>
              <w:rPr>
                <w:rFonts w:hint="eastAsia" w:ascii="宋体" w:hAnsi="宋体" w:cs="宋体"/>
                <w:color w:val="000000"/>
                <w:sz w:val="18"/>
                <w:szCs w:val="18"/>
              </w:rPr>
              <w:tab/>
            </w:r>
            <w:r>
              <w:rPr>
                <w:rFonts w:hint="eastAsia" w:ascii="宋体" w:hAnsi="宋体" w:cs="宋体"/>
                <w:color w:val="000000"/>
                <w:sz w:val="18"/>
                <w:szCs w:val="18"/>
              </w:rPr>
              <w:t>0</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c>
          <w:tcPr>
            <w:tcW w:w="22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434"/>
              </w:tabs>
              <w:jc w:val="left"/>
              <w:rPr>
                <w:rFonts w:ascii="宋体" w:hAnsi="宋体" w:cs="宋体"/>
                <w:color w:val="000000"/>
                <w:sz w:val="18"/>
                <w:szCs w:val="18"/>
              </w:rPr>
            </w:pPr>
            <w:r>
              <w:rPr>
                <w:rFonts w:hint="eastAsia" w:ascii="宋体" w:hAnsi="宋体" w:cs="宋体"/>
                <w:color w:val="000000"/>
                <w:sz w:val="18"/>
                <w:szCs w:val="18"/>
              </w:rPr>
              <w:tab/>
            </w:r>
            <w:r>
              <w:rPr>
                <w:rFonts w:hint="eastAsia" w:ascii="宋体" w:hAnsi="宋体" w:cs="宋体"/>
                <w:color w:val="000000"/>
                <w:sz w:val="18"/>
                <w:szCs w:val="18"/>
              </w:rPr>
              <w:t>0</w:t>
            </w:r>
          </w:p>
        </w:tc>
        <w:tc>
          <w:tcPr>
            <w:tcW w:w="2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r>
              <w:rPr>
                <w:rFonts w:hint="eastAsia" w:ascii="宋体" w:hAnsi="宋体" w:cs="宋体"/>
                <w:color w:val="000000"/>
                <w:sz w:val="18"/>
                <w:szCs w:val="18"/>
              </w:rPr>
              <w:t>0</w:t>
            </w:r>
          </w:p>
        </w:tc>
        <w:tc>
          <w:tcPr>
            <w:tcW w:w="3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0</w:t>
            </w:r>
          </w:p>
        </w:tc>
      </w:tr>
      <w:tr>
        <w:trPr>
          <w:trHeight w:val="1481" w:hRule="atLeast"/>
        </w:trPr>
        <w:tc>
          <w:tcPr>
            <w:tcW w:w="14620"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r>
    </w:tbl>
    <w:p>
      <w:pPr>
        <w:widowControl/>
        <w:jc w:val="left"/>
        <w:textAlignment w:val="center"/>
        <w:rPr>
          <w:rFonts w:ascii="宋体" w:hAnsi="宋体" w:cs="宋体"/>
          <w:color w:val="000000"/>
          <w:kern w:val="0"/>
          <w:sz w:val="18"/>
          <w:szCs w:val="18"/>
          <w:lang/>
        </w:rPr>
      </w:pPr>
    </w:p>
    <w:p>
      <w:pPr>
        <w:widowControl/>
        <w:jc w:val="left"/>
        <w:textAlignment w:val="center"/>
        <w:rPr>
          <w:rFonts w:ascii="宋体" w:hAnsi="宋体" w:cs="宋体"/>
          <w:color w:val="000000"/>
          <w:kern w:val="0"/>
          <w:sz w:val="18"/>
          <w:szCs w:val="18"/>
          <w:lang/>
        </w:rPr>
      </w:pPr>
      <w:r>
        <w:rPr>
          <w:rFonts w:hint="eastAsia" w:ascii="宋体" w:hAnsi="宋体" w:cs="宋体"/>
          <w:color w:val="000000"/>
          <w:kern w:val="0"/>
          <w:sz w:val="18"/>
          <w:szCs w:val="18"/>
          <w:lang/>
        </w:rPr>
        <w:t>备注：伊川县初中教育管理中心2022年无</w:t>
      </w:r>
      <w:r>
        <w:rPr>
          <w:rFonts w:ascii="宋体" w:hAnsi="宋体" w:cs="宋体"/>
          <w:color w:val="000000"/>
          <w:kern w:val="0"/>
          <w:sz w:val="18"/>
          <w:szCs w:val="18"/>
          <w:lang/>
        </w:rPr>
        <w:t>“三公”经费</w:t>
      </w:r>
      <w:r>
        <w:rPr>
          <w:rFonts w:hint="eastAsia" w:ascii="宋体" w:hAnsi="宋体" w:cs="宋体"/>
          <w:color w:val="000000"/>
          <w:kern w:val="0"/>
          <w:sz w:val="18"/>
          <w:szCs w:val="18"/>
          <w:lang/>
        </w:rPr>
        <w:t>安排的支出，故此表无数据。</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tbl>
      <w:tblPr>
        <w:tblW w:w="14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2"/>
        <w:gridCol w:w="602"/>
        <w:gridCol w:w="634"/>
        <w:gridCol w:w="1128"/>
        <w:gridCol w:w="1779"/>
        <w:gridCol w:w="1124"/>
        <w:gridCol w:w="1181"/>
        <w:gridCol w:w="1390"/>
        <w:gridCol w:w="1112"/>
        <w:gridCol w:w="1111"/>
        <w:gridCol w:w="1111"/>
        <w:gridCol w:w="790"/>
        <w:gridCol w:w="1155"/>
        <w:gridCol w:w="1041"/>
      </w:tblGrid>
      <w:tr>
        <w:trPr>
          <w:trHeight w:val="346" w:hRule="atLeast"/>
        </w:trPr>
        <w:tc>
          <w:tcPr>
            <w:tcW w:w="14620" w:type="dxa"/>
            <w:gridSpan w:val="14"/>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预算09表</w:t>
            </w:r>
          </w:p>
        </w:tc>
      </w:tr>
      <w:tr>
        <w:trPr>
          <w:trHeight w:val="662" w:hRule="atLeast"/>
        </w:trPr>
        <w:tc>
          <w:tcPr>
            <w:tcW w:w="14620" w:type="dxa"/>
            <w:gridSpan w:val="14"/>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lang/>
              </w:rPr>
              <w:t>2022年政府性基金支出预算表</w:t>
            </w:r>
          </w:p>
        </w:tc>
      </w:tr>
      <w:tr>
        <w:trPr>
          <w:trHeight w:val="346" w:hRule="atLeast"/>
        </w:trPr>
        <w:tc>
          <w:tcPr>
            <w:tcW w:w="1698" w:type="dxa"/>
            <w:gridSpan w:val="3"/>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单位名称：</w:t>
            </w:r>
          </w:p>
        </w:tc>
        <w:tc>
          <w:tcPr>
            <w:tcW w:w="11881"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伊川县初中教育管理中心</w:t>
            </w:r>
          </w:p>
        </w:tc>
        <w:tc>
          <w:tcPr>
            <w:tcW w:w="1041" w:type="dxa"/>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单位：万元</w:t>
            </w:r>
          </w:p>
        </w:tc>
      </w:tr>
      <w:tr>
        <w:trPr>
          <w:trHeight w:val="366" w:hRule="atLeast"/>
        </w:trPr>
        <w:tc>
          <w:tcPr>
            <w:tcW w:w="1698"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科目编码</w:t>
            </w:r>
          </w:p>
        </w:tc>
        <w:tc>
          <w:tcPr>
            <w:tcW w:w="11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单位代码</w:t>
            </w:r>
          </w:p>
        </w:tc>
        <w:tc>
          <w:tcPr>
            <w:tcW w:w="17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单位（科目名称）</w:t>
            </w:r>
          </w:p>
        </w:tc>
        <w:tc>
          <w:tcPr>
            <w:tcW w:w="11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590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基本支出  </w:t>
            </w:r>
          </w:p>
        </w:tc>
        <w:tc>
          <w:tcPr>
            <w:tcW w:w="29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项目支出</w:t>
            </w:r>
          </w:p>
        </w:tc>
      </w:tr>
      <w:tr>
        <w:trPr>
          <w:trHeight w:val="366" w:hRule="atLeast"/>
        </w:trPr>
        <w:tc>
          <w:tcPr>
            <w:tcW w:w="1698"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7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小计</w:t>
            </w:r>
          </w:p>
        </w:tc>
        <w:tc>
          <w:tcPr>
            <w:tcW w:w="25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人员经费</w:t>
            </w:r>
          </w:p>
        </w:tc>
        <w:tc>
          <w:tcPr>
            <w:tcW w:w="22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公用经费</w:t>
            </w:r>
          </w:p>
        </w:tc>
        <w:tc>
          <w:tcPr>
            <w:tcW w:w="7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小计</w:t>
            </w:r>
          </w:p>
        </w:tc>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其他运转类</w:t>
            </w:r>
          </w:p>
        </w:tc>
        <w:tc>
          <w:tcPr>
            <w:tcW w:w="10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特定目标类</w:t>
            </w:r>
          </w:p>
        </w:tc>
      </w:tr>
      <w:tr>
        <w:trPr>
          <w:trHeight w:val="736" w:hRule="atLeast"/>
        </w:trPr>
        <w:tc>
          <w:tcPr>
            <w:tcW w:w="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类</w:t>
            </w:r>
          </w:p>
        </w:tc>
        <w:tc>
          <w:tcPr>
            <w:tcW w:w="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款</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w:t>
            </w:r>
          </w:p>
        </w:tc>
        <w:tc>
          <w:tcPr>
            <w:tcW w:w="11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7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工资福利支出</w:t>
            </w: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对个人和家庭的补助</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资本性支出</w:t>
            </w:r>
          </w:p>
        </w:tc>
        <w:tc>
          <w:tcPr>
            <w:tcW w:w="7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r>
      <w:tr>
        <w:trPr>
          <w:trHeight w:val="366" w:hRule="atLeast"/>
        </w:trPr>
        <w:tc>
          <w:tcPr>
            <w:tcW w:w="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p>
        </w:tc>
        <w:tc>
          <w:tcPr>
            <w:tcW w:w="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0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66" w:hRule="atLeast"/>
        </w:trPr>
        <w:tc>
          <w:tcPr>
            <w:tcW w:w="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0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86" w:hRule="atLeast"/>
        </w:trPr>
        <w:tc>
          <w:tcPr>
            <w:tcW w:w="4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0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bl>
    <w:p>
      <w:pPr>
        <w:widowControl/>
        <w:jc w:val="left"/>
        <w:textAlignment w:val="center"/>
        <w:rPr>
          <w:rFonts w:ascii="宋体" w:hAnsi="宋体" w:cs="宋体"/>
          <w:color w:val="000000"/>
          <w:kern w:val="0"/>
          <w:sz w:val="18"/>
          <w:szCs w:val="18"/>
          <w:lang/>
        </w:rPr>
      </w:pPr>
      <w:r>
        <w:rPr>
          <w:rFonts w:hint="eastAsia" w:ascii="宋体" w:hAnsi="宋体" w:cs="宋体"/>
          <w:color w:val="000000"/>
          <w:kern w:val="0"/>
          <w:sz w:val="18"/>
          <w:szCs w:val="18"/>
          <w:lang/>
        </w:rPr>
        <w:t>备注：伊川县初中教育管理中心2022年无政府性基金预算拨款安排的支出，故此表无数据。</w:t>
      </w: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firstLine="960" w:firstLineChars="300"/>
        <w:jc w:val="left"/>
        <w:rPr>
          <w:rFonts w:ascii="Times New Roman" w:hAnsi="Times New Roman" w:eastAsia="仿宋_GB2312"/>
          <w:sz w:val="32"/>
          <w:szCs w:val="32"/>
        </w:rPr>
      </w:pPr>
    </w:p>
    <w:p>
      <w:pPr>
        <w:kinsoku w:val="0"/>
        <w:overflowPunct w:val="0"/>
        <w:adjustRightInd w:val="0"/>
        <w:snapToGrid w:val="0"/>
        <w:spacing w:line="600" w:lineRule="exact"/>
        <w:ind w:right="51"/>
        <w:jc w:val="left"/>
        <w:rPr>
          <w:rFonts w:ascii="Times New Roman" w:hAnsi="Times New Roman" w:eastAsia="仿宋_GB2312"/>
          <w:sz w:val="32"/>
          <w:szCs w:val="32"/>
        </w:rPr>
      </w:pPr>
    </w:p>
    <w:p>
      <w:pPr>
        <w:kinsoku w:val="0"/>
        <w:overflowPunct w:val="0"/>
        <w:adjustRightInd w:val="0"/>
        <w:snapToGrid w:val="0"/>
        <w:spacing w:line="600" w:lineRule="exact"/>
        <w:ind w:right="51"/>
        <w:jc w:val="left"/>
        <w:rPr>
          <w:rFonts w:ascii="Times New Roman" w:hAnsi="Times New Roman" w:eastAsia="仿宋_GB2312"/>
          <w:sz w:val="32"/>
          <w:szCs w:val="32"/>
        </w:rPr>
      </w:pPr>
    </w:p>
    <w:tbl>
      <w:tblPr>
        <w:tblW w:w="14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602"/>
        <w:gridCol w:w="634"/>
        <w:gridCol w:w="1128"/>
        <w:gridCol w:w="1949"/>
        <w:gridCol w:w="938"/>
        <w:gridCol w:w="1067"/>
        <w:gridCol w:w="1389"/>
        <w:gridCol w:w="1113"/>
        <w:gridCol w:w="1113"/>
        <w:gridCol w:w="1110"/>
        <w:gridCol w:w="805"/>
        <w:gridCol w:w="1140"/>
        <w:gridCol w:w="1169"/>
      </w:tblGrid>
      <w:tr>
        <w:trPr>
          <w:trHeight w:val="350" w:hRule="atLeast"/>
        </w:trPr>
        <w:tc>
          <w:tcPr>
            <w:tcW w:w="14620" w:type="dxa"/>
            <w:gridSpan w:val="14"/>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预算10表</w:t>
            </w:r>
          </w:p>
        </w:tc>
      </w:tr>
      <w:tr>
        <w:trPr>
          <w:trHeight w:val="671" w:hRule="atLeast"/>
        </w:trPr>
        <w:tc>
          <w:tcPr>
            <w:tcW w:w="14620" w:type="dxa"/>
            <w:gridSpan w:val="14"/>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lang/>
              </w:rPr>
              <w:t>2022年国有资本经营支出预算表</w:t>
            </w:r>
          </w:p>
        </w:tc>
      </w:tr>
      <w:tr>
        <w:trPr>
          <w:trHeight w:val="350" w:hRule="atLeast"/>
        </w:trPr>
        <w:tc>
          <w:tcPr>
            <w:tcW w:w="1699" w:type="dxa"/>
            <w:gridSpan w:val="3"/>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单位名称：</w:t>
            </w:r>
          </w:p>
        </w:tc>
        <w:tc>
          <w:tcPr>
            <w:tcW w:w="11752"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伊川县初中教育管理中心</w:t>
            </w:r>
          </w:p>
        </w:tc>
        <w:tc>
          <w:tcPr>
            <w:tcW w:w="1169" w:type="dxa"/>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单位：万元</w:t>
            </w:r>
          </w:p>
        </w:tc>
      </w:tr>
      <w:tr>
        <w:trPr>
          <w:trHeight w:val="370" w:hRule="atLeast"/>
        </w:trPr>
        <w:tc>
          <w:tcPr>
            <w:tcW w:w="1699"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科目编码</w:t>
            </w:r>
          </w:p>
        </w:tc>
        <w:tc>
          <w:tcPr>
            <w:tcW w:w="11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单位代码</w:t>
            </w:r>
          </w:p>
        </w:tc>
        <w:tc>
          <w:tcPr>
            <w:tcW w:w="19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单位（科目名称）</w:t>
            </w:r>
          </w:p>
        </w:tc>
        <w:tc>
          <w:tcPr>
            <w:tcW w:w="9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579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基本支出  </w:t>
            </w:r>
          </w:p>
        </w:tc>
        <w:tc>
          <w:tcPr>
            <w:tcW w:w="311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项目支出</w:t>
            </w:r>
          </w:p>
        </w:tc>
      </w:tr>
      <w:tr>
        <w:trPr>
          <w:trHeight w:val="370" w:hRule="atLeast"/>
        </w:trPr>
        <w:tc>
          <w:tcPr>
            <w:tcW w:w="1699"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9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小计</w:t>
            </w:r>
          </w:p>
        </w:tc>
        <w:tc>
          <w:tcPr>
            <w:tcW w:w="25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人员经费</w:t>
            </w:r>
          </w:p>
        </w:tc>
        <w:tc>
          <w:tcPr>
            <w:tcW w:w="222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公用经费</w:t>
            </w:r>
          </w:p>
        </w:tc>
        <w:tc>
          <w:tcPr>
            <w:tcW w:w="8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小计</w:t>
            </w:r>
          </w:p>
        </w:tc>
        <w:tc>
          <w:tcPr>
            <w:tcW w:w="11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其他运转类</w:t>
            </w:r>
          </w:p>
        </w:tc>
        <w:tc>
          <w:tcPr>
            <w:tcW w:w="11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特定目标类</w:t>
            </w:r>
          </w:p>
        </w:tc>
      </w:tr>
      <w:tr>
        <w:trPr>
          <w:trHeight w:val="747" w:hRule="atLeast"/>
        </w:trPr>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类</w:t>
            </w:r>
          </w:p>
        </w:tc>
        <w:tc>
          <w:tcPr>
            <w:tcW w:w="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款</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w:t>
            </w:r>
          </w:p>
        </w:tc>
        <w:tc>
          <w:tcPr>
            <w:tcW w:w="11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9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0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工资福利支出</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对个人和家庭的补助</w:t>
            </w: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商品和服务支出</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资本性支出</w:t>
            </w:r>
          </w:p>
        </w:tc>
        <w:tc>
          <w:tcPr>
            <w:tcW w:w="8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r>
      <w:tr>
        <w:trPr>
          <w:trHeight w:val="370" w:hRule="atLeast"/>
        </w:trPr>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 </w:t>
            </w:r>
          </w:p>
        </w:tc>
        <w:tc>
          <w:tcPr>
            <w:tcW w:w="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70" w:hRule="atLeast"/>
        </w:trPr>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91" w:hRule="atLeast"/>
        </w:trPr>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bl>
    <w:p>
      <w:pPr>
        <w:kinsoku w:val="0"/>
        <w:overflowPunct w:val="0"/>
        <w:adjustRightInd w:val="0"/>
        <w:snapToGrid w:val="0"/>
        <w:spacing w:line="600" w:lineRule="exact"/>
        <w:ind w:right="51"/>
        <w:jc w:val="left"/>
        <w:rPr>
          <w:rFonts w:ascii="Times New Roman" w:hAnsi="Times New Roman" w:eastAsia="仿宋_GB2312"/>
          <w:sz w:val="32"/>
          <w:szCs w:val="32"/>
        </w:rPr>
      </w:pPr>
      <w:r>
        <w:rPr>
          <w:rFonts w:hint="eastAsia" w:ascii="宋体" w:hAnsi="宋体" w:cs="宋体"/>
          <w:color w:val="000000"/>
          <w:kern w:val="0"/>
          <w:sz w:val="18"/>
          <w:szCs w:val="18"/>
          <w:lang/>
        </w:rPr>
        <w:t>备注：伊川县初中教育管理中心2022年无国有资本经营预算拨款安排的支出，故此表无数据</w:t>
      </w:r>
      <w:r>
        <w:rPr>
          <w:rFonts w:hint="eastAsia" w:ascii="Times New Roman" w:hAnsi="Times New Roman" w:eastAsia="仿宋_GB2312"/>
          <w:sz w:val="32"/>
          <w:szCs w:val="32"/>
        </w:rPr>
        <w:t>。</w:t>
      </w:r>
    </w:p>
    <w:p>
      <w:pPr>
        <w:kinsoku w:val="0"/>
        <w:overflowPunct w:val="0"/>
        <w:adjustRightInd w:val="0"/>
        <w:snapToGrid w:val="0"/>
        <w:spacing w:line="600" w:lineRule="exact"/>
        <w:ind w:right="51" w:firstLine="1560" w:firstLineChars="300"/>
        <w:jc w:val="left"/>
        <w:rPr>
          <w:rFonts w:ascii="Times New Roman" w:hAnsi="Times New Roman" w:eastAsia="仿宋_GB2312"/>
          <w:sz w:val="52"/>
          <w:szCs w:val="52"/>
        </w:rPr>
      </w:pPr>
    </w:p>
    <w:p>
      <w:pPr>
        <w:kinsoku w:val="0"/>
        <w:overflowPunct w:val="0"/>
        <w:adjustRightInd w:val="0"/>
        <w:snapToGrid w:val="0"/>
        <w:spacing w:line="600" w:lineRule="exact"/>
        <w:ind w:right="51"/>
        <w:jc w:val="left"/>
        <w:rPr>
          <w:rFonts w:ascii="Times New Roman" w:hAnsi="Times New Roman" w:eastAsia="仿宋_GB2312"/>
          <w:sz w:val="52"/>
          <w:szCs w:val="52"/>
        </w:rPr>
      </w:pPr>
    </w:p>
    <w:p>
      <w:pPr>
        <w:kinsoku w:val="0"/>
        <w:overflowPunct w:val="0"/>
        <w:adjustRightInd w:val="0"/>
        <w:snapToGrid w:val="0"/>
        <w:spacing w:line="600" w:lineRule="exact"/>
        <w:ind w:right="51"/>
        <w:jc w:val="left"/>
        <w:rPr>
          <w:rFonts w:ascii="Times New Roman" w:hAnsi="Times New Roman" w:eastAsia="仿宋_GB2312"/>
          <w:sz w:val="52"/>
          <w:szCs w:val="52"/>
        </w:rPr>
      </w:pPr>
    </w:p>
    <w:p>
      <w:pPr>
        <w:kinsoku w:val="0"/>
        <w:overflowPunct w:val="0"/>
        <w:adjustRightInd w:val="0"/>
        <w:snapToGrid w:val="0"/>
        <w:spacing w:line="600" w:lineRule="exact"/>
        <w:ind w:right="51"/>
        <w:jc w:val="left"/>
        <w:rPr>
          <w:rFonts w:ascii="Times New Roman" w:hAnsi="Times New Roman" w:eastAsia="仿宋_GB2312"/>
          <w:sz w:val="52"/>
          <w:szCs w:val="52"/>
        </w:rPr>
      </w:pPr>
    </w:p>
    <w:p>
      <w:pPr>
        <w:kinsoku w:val="0"/>
        <w:overflowPunct w:val="0"/>
        <w:adjustRightInd w:val="0"/>
        <w:snapToGrid w:val="0"/>
        <w:spacing w:line="600" w:lineRule="exact"/>
        <w:ind w:right="51"/>
        <w:jc w:val="left"/>
        <w:rPr>
          <w:rFonts w:ascii="Times New Roman" w:hAnsi="Times New Roman" w:eastAsia="仿宋_GB2312"/>
          <w:sz w:val="52"/>
          <w:szCs w:val="52"/>
        </w:rPr>
      </w:pPr>
    </w:p>
    <w:p>
      <w:pPr>
        <w:kinsoku w:val="0"/>
        <w:overflowPunct w:val="0"/>
        <w:adjustRightInd w:val="0"/>
        <w:snapToGrid w:val="0"/>
        <w:spacing w:line="600" w:lineRule="exact"/>
        <w:ind w:right="51"/>
        <w:jc w:val="left"/>
        <w:rPr>
          <w:rFonts w:ascii="Times New Roman" w:hAnsi="Times New Roman" w:eastAsia="仿宋_GB2312"/>
          <w:sz w:val="52"/>
          <w:szCs w:val="52"/>
        </w:rPr>
      </w:pPr>
    </w:p>
    <w:tbl>
      <w:tblPr>
        <w:tblpPr w:leftFromText="180" w:rightFromText="180" w:vertAnchor="text" w:horzAnchor="page" w:tblpX="1095" w:tblpY="31"/>
        <w:tblOverlap w:val="never"/>
        <w:tblW w:w="146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00"/>
        <w:gridCol w:w="1887"/>
        <w:gridCol w:w="1900"/>
        <w:gridCol w:w="1100"/>
        <w:gridCol w:w="1100"/>
        <w:gridCol w:w="1100"/>
        <w:gridCol w:w="957"/>
        <w:gridCol w:w="1100"/>
        <w:gridCol w:w="1100"/>
        <w:gridCol w:w="1100"/>
        <w:gridCol w:w="1100"/>
        <w:gridCol w:w="1155"/>
      </w:tblGrid>
      <w:tr>
        <w:trPr>
          <w:trHeight w:val="325" w:hRule="atLeast"/>
        </w:trPr>
        <w:tc>
          <w:tcPr>
            <w:tcW w:w="14699" w:type="dxa"/>
            <w:gridSpan w:val="12"/>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kern w:val="0"/>
                <w:sz w:val="18"/>
                <w:szCs w:val="18"/>
                <w:lang/>
              </w:rPr>
            </w:pPr>
          </w:p>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预算11表</w:t>
            </w:r>
          </w:p>
        </w:tc>
      </w:tr>
      <w:tr>
        <w:trPr>
          <w:trHeight w:val="634" w:hRule="atLeast"/>
        </w:trPr>
        <w:tc>
          <w:tcPr>
            <w:tcW w:w="14699" w:type="dxa"/>
            <w:gridSpan w:val="12"/>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lang/>
              </w:rPr>
              <w:t>2022年项目支出预算表</w:t>
            </w:r>
          </w:p>
        </w:tc>
      </w:tr>
      <w:tr>
        <w:trPr>
          <w:trHeight w:val="325" w:hRule="atLeast"/>
        </w:trPr>
        <w:tc>
          <w:tcPr>
            <w:tcW w:w="1100" w:type="dxa"/>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单位名称：</w:t>
            </w:r>
          </w:p>
        </w:tc>
        <w:tc>
          <w:tcPr>
            <w:tcW w:w="12444"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伊川县初中教育管理中心</w:t>
            </w:r>
          </w:p>
        </w:tc>
        <w:tc>
          <w:tcPr>
            <w:tcW w:w="1155" w:type="dxa"/>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单位：万元</w:t>
            </w:r>
          </w:p>
        </w:tc>
      </w:tr>
      <w:tr>
        <w:trPr>
          <w:trHeight w:val="334" w:hRule="atLeast"/>
        </w:trPr>
        <w:tc>
          <w:tcPr>
            <w:tcW w:w="11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类型</w:t>
            </w:r>
          </w:p>
        </w:tc>
        <w:tc>
          <w:tcPr>
            <w:tcW w:w="18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项目名称</w:t>
            </w:r>
          </w:p>
        </w:tc>
        <w:tc>
          <w:tcPr>
            <w:tcW w:w="19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项目单位</w:t>
            </w:r>
          </w:p>
        </w:tc>
        <w:tc>
          <w:tcPr>
            <w:tcW w:w="11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合计</w:t>
            </w:r>
          </w:p>
        </w:tc>
        <w:tc>
          <w:tcPr>
            <w:tcW w:w="31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本年拨款</w:t>
            </w:r>
          </w:p>
        </w:tc>
        <w:tc>
          <w:tcPr>
            <w:tcW w:w="33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财政拨款结转结余</w:t>
            </w:r>
          </w:p>
        </w:tc>
        <w:tc>
          <w:tcPr>
            <w:tcW w:w="11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财政专户管理资金</w:t>
            </w:r>
          </w:p>
        </w:tc>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单位资金</w:t>
            </w:r>
          </w:p>
        </w:tc>
      </w:tr>
      <w:tr>
        <w:trPr>
          <w:trHeight w:val="644" w:hRule="atLeast"/>
        </w:trPr>
        <w:tc>
          <w:tcPr>
            <w:tcW w:w="11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8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一般公共预算</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政府性基金预算</w:t>
            </w: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国有资本经营预算</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一般公共预算</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政府性基金预算</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国有资本经营预算</w:t>
            </w:r>
          </w:p>
        </w:tc>
        <w:tc>
          <w:tcPr>
            <w:tcW w:w="11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r>
      <w:tr>
        <w:trPr>
          <w:trHeight w:val="334" w:hRule="atLeast"/>
        </w:trPr>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34" w:hRule="atLeast"/>
        </w:trPr>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208048</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伊川县初中教育管理中心</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r>
        <w:trPr>
          <w:trHeight w:val="344" w:hRule="atLeast"/>
        </w:trPr>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其他运转类</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办公设备购置费</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伊川县初中教育管理中心</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r>
    </w:tbl>
    <w:p>
      <w:pPr>
        <w:kinsoku w:val="0"/>
        <w:overflowPunct w:val="0"/>
        <w:adjustRightInd w:val="0"/>
        <w:snapToGrid w:val="0"/>
        <w:spacing w:line="600" w:lineRule="exact"/>
        <w:ind w:right="51"/>
        <w:jc w:val="left"/>
        <w:rPr>
          <w:rFonts w:ascii="Times New Roman" w:hAnsi="Times New Roman" w:eastAsia="仿宋_GB2312"/>
          <w:sz w:val="15"/>
          <w:szCs w:val="15"/>
        </w:rPr>
      </w:pPr>
    </w:p>
    <w:p>
      <w:pPr>
        <w:kinsoku w:val="0"/>
        <w:overflowPunct w:val="0"/>
        <w:adjustRightInd w:val="0"/>
        <w:snapToGrid w:val="0"/>
        <w:spacing w:line="600" w:lineRule="exact"/>
        <w:ind w:right="51"/>
        <w:jc w:val="left"/>
        <w:rPr>
          <w:rFonts w:ascii="Times New Roman" w:hAnsi="Times New Roman" w:eastAsia="仿宋_GB2312"/>
          <w:sz w:val="32"/>
          <w:szCs w:val="32"/>
        </w:rPr>
      </w:pPr>
    </w:p>
    <w:p>
      <w:pPr>
        <w:kinsoku w:val="0"/>
        <w:overflowPunct w:val="0"/>
        <w:adjustRightInd w:val="0"/>
        <w:snapToGrid w:val="0"/>
        <w:spacing w:line="600" w:lineRule="exact"/>
        <w:ind w:right="51"/>
        <w:jc w:val="left"/>
        <w:rPr>
          <w:rFonts w:ascii="Times New Roman" w:hAnsi="Times New Roman" w:eastAsia="仿宋_GB2312"/>
          <w:sz w:val="32"/>
          <w:szCs w:val="32"/>
        </w:rPr>
      </w:pPr>
    </w:p>
    <w:p>
      <w:pPr>
        <w:kinsoku w:val="0"/>
        <w:overflowPunct w:val="0"/>
        <w:adjustRightInd w:val="0"/>
        <w:snapToGrid w:val="0"/>
        <w:spacing w:line="600" w:lineRule="exact"/>
        <w:ind w:right="51"/>
        <w:jc w:val="left"/>
        <w:rPr>
          <w:rFonts w:ascii="Times New Roman" w:hAnsi="Times New Roman" w:eastAsia="仿宋_GB2312"/>
          <w:sz w:val="32"/>
          <w:szCs w:val="32"/>
        </w:rPr>
      </w:pPr>
    </w:p>
    <w:p>
      <w:pPr>
        <w:kinsoku w:val="0"/>
        <w:overflowPunct w:val="0"/>
        <w:adjustRightInd w:val="0"/>
        <w:snapToGrid w:val="0"/>
        <w:spacing w:line="600" w:lineRule="exact"/>
        <w:ind w:right="51"/>
        <w:jc w:val="left"/>
        <w:rPr>
          <w:rFonts w:ascii="Times New Roman" w:hAnsi="Times New Roman" w:eastAsia="仿宋_GB2312"/>
          <w:sz w:val="32"/>
          <w:szCs w:val="32"/>
        </w:rPr>
      </w:pPr>
    </w:p>
    <w:p>
      <w:pPr>
        <w:kinsoku w:val="0"/>
        <w:overflowPunct w:val="0"/>
        <w:adjustRightInd w:val="0"/>
        <w:snapToGrid w:val="0"/>
        <w:spacing w:line="600" w:lineRule="exact"/>
        <w:ind w:right="51"/>
        <w:jc w:val="left"/>
        <w:rPr>
          <w:rFonts w:ascii="Times New Roman" w:hAnsi="Times New Roman" w:eastAsia="仿宋_GB2312"/>
          <w:sz w:val="32"/>
          <w:szCs w:val="32"/>
        </w:rPr>
      </w:pPr>
      <w:bookmarkStart w:id="0" w:name="_GoBack"/>
      <w:bookmarkEnd w:id="0"/>
    </w:p>
    <w:p>
      <w:pPr>
        <w:kinsoku w:val="0"/>
        <w:overflowPunct w:val="0"/>
        <w:adjustRightInd w:val="0"/>
        <w:snapToGrid w:val="0"/>
        <w:spacing w:line="600" w:lineRule="exact"/>
        <w:ind w:right="51"/>
        <w:jc w:val="left"/>
        <w:rPr>
          <w:rFonts w:ascii="Times New Roman" w:hAnsi="Times New Roman" w:eastAsia="仿宋_GB2312"/>
          <w:sz w:val="32"/>
          <w:szCs w:val="32"/>
        </w:rPr>
      </w:pPr>
    </w:p>
    <w:p>
      <w:pPr>
        <w:kinsoku w:val="0"/>
        <w:overflowPunct w:val="0"/>
        <w:adjustRightInd w:val="0"/>
        <w:snapToGrid w:val="0"/>
        <w:spacing w:line="600" w:lineRule="exact"/>
        <w:ind w:right="51"/>
        <w:jc w:val="left"/>
        <w:rPr>
          <w:rFonts w:ascii="Times New Roman" w:hAnsi="Times New Roman" w:eastAsia="仿宋_GB2312"/>
          <w:sz w:val="32"/>
          <w:szCs w:val="32"/>
        </w:rPr>
      </w:pPr>
    </w:p>
    <w:tbl>
      <w:tblPr>
        <w:tblW w:w="146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75"/>
        <w:gridCol w:w="488"/>
        <w:gridCol w:w="1071"/>
        <w:gridCol w:w="910"/>
        <w:gridCol w:w="82"/>
        <w:gridCol w:w="582"/>
        <w:gridCol w:w="269"/>
        <w:gridCol w:w="327"/>
        <w:gridCol w:w="523"/>
        <w:gridCol w:w="169"/>
        <w:gridCol w:w="498"/>
        <w:gridCol w:w="707"/>
        <w:gridCol w:w="595"/>
        <w:gridCol w:w="1233"/>
        <w:gridCol w:w="636"/>
        <w:gridCol w:w="1989"/>
        <w:gridCol w:w="127"/>
        <w:gridCol w:w="955"/>
        <w:gridCol w:w="997"/>
        <w:gridCol w:w="886"/>
      </w:tblGrid>
      <w:tr>
        <w:trPr>
          <w:trHeight w:val="337" w:hRule="atLeast"/>
        </w:trPr>
        <w:tc>
          <w:tcPr>
            <w:tcW w:w="2063" w:type="dxa"/>
            <w:gridSpan w:val="2"/>
            <w:tcBorders>
              <w:top w:val="nil"/>
              <w:left w:val="nil"/>
              <w:bottom w:val="nil"/>
              <w:right w:val="nil"/>
            </w:tcBorders>
            <w:tcMar>
              <w:top w:w="15" w:type="dxa"/>
              <w:left w:w="15" w:type="dxa"/>
              <w:right w:w="15" w:type="dxa"/>
            </w:tcMar>
            <w:vAlign w:val="center"/>
          </w:tcPr>
          <w:p>
            <w:pPr>
              <w:rPr>
                <w:rFonts w:ascii="宋体" w:hAnsi="宋体" w:cs="宋体"/>
                <w:color w:val="000000"/>
                <w:sz w:val="22"/>
              </w:rPr>
            </w:pPr>
          </w:p>
        </w:tc>
        <w:tc>
          <w:tcPr>
            <w:tcW w:w="1981" w:type="dxa"/>
            <w:gridSpan w:val="2"/>
            <w:tcBorders>
              <w:top w:val="nil"/>
              <w:left w:val="nil"/>
              <w:bottom w:val="nil"/>
              <w:right w:val="nil"/>
            </w:tcBorders>
            <w:tcMar>
              <w:top w:w="15" w:type="dxa"/>
              <w:left w:w="15" w:type="dxa"/>
              <w:right w:w="15" w:type="dxa"/>
            </w:tcMar>
            <w:vAlign w:val="center"/>
          </w:tcPr>
          <w:p>
            <w:pPr>
              <w:rPr>
                <w:rFonts w:ascii="宋体" w:hAnsi="宋体" w:cs="宋体"/>
                <w:color w:val="000000"/>
                <w:sz w:val="22"/>
              </w:rPr>
            </w:pPr>
          </w:p>
        </w:tc>
        <w:tc>
          <w:tcPr>
            <w:tcW w:w="664" w:type="dxa"/>
            <w:gridSpan w:val="2"/>
            <w:tcBorders>
              <w:top w:val="nil"/>
              <w:left w:val="nil"/>
              <w:bottom w:val="nil"/>
              <w:right w:val="nil"/>
            </w:tcBorders>
            <w:tcMar>
              <w:top w:w="15" w:type="dxa"/>
              <w:left w:w="15" w:type="dxa"/>
              <w:right w:w="15" w:type="dxa"/>
            </w:tcMar>
            <w:vAlign w:val="center"/>
          </w:tcPr>
          <w:p>
            <w:pPr>
              <w:rPr>
                <w:rFonts w:ascii="宋体" w:hAnsi="宋体" w:cs="宋体"/>
                <w:color w:val="000000"/>
                <w:sz w:val="22"/>
              </w:rPr>
            </w:pPr>
          </w:p>
        </w:tc>
        <w:tc>
          <w:tcPr>
            <w:tcW w:w="596" w:type="dxa"/>
            <w:gridSpan w:val="2"/>
            <w:tcBorders>
              <w:top w:val="nil"/>
              <w:left w:val="nil"/>
              <w:bottom w:val="nil"/>
              <w:right w:val="nil"/>
            </w:tcBorders>
            <w:tcMar>
              <w:top w:w="15" w:type="dxa"/>
              <w:left w:w="15" w:type="dxa"/>
              <w:right w:w="15" w:type="dxa"/>
            </w:tcMar>
            <w:vAlign w:val="center"/>
          </w:tcPr>
          <w:p>
            <w:pPr>
              <w:rPr>
                <w:rFonts w:ascii="宋体" w:hAnsi="宋体" w:cs="宋体"/>
                <w:color w:val="000000"/>
                <w:sz w:val="22"/>
              </w:rPr>
            </w:pPr>
          </w:p>
        </w:tc>
        <w:tc>
          <w:tcPr>
            <w:tcW w:w="692" w:type="dxa"/>
            <w:gridSpan w:val="2"/>
            <w:tcBorders>
              <w:top w:val="nil"/>
              <w:left w:val="nil"/>
              <w:bottom w:val="nil"/>
              <w:right w:val="nil"/>
            </w:tcBorders>
            <w:tcMar>
              <w:top w:w="15" w:type="dxa"/>
              <w:left w:w="15" w:type="dxa"/>
              <w:right w:w="15" w:type="dxa"/>
            </w:tcMar>
            <w:vAlign w:val="center"/>
          </w:tcPr>
          <w:p>
            <w:pPr>
              <w:rPr>
                <w:rFonts w:ascii="宋体" w:hAnsi="宋体" w:cs="宋体"/>
                <w:color w:val="000000"/>
                <w:sz w:val="22"/>
              </w:rPr>
            </w:pPr>
          </w:p>
        </w:tc>
        <w:tc>
          <w:tcPr>
            <w:tcW w:w="498" w:type="dxa"/>
            <w:tcBorders>
              <w:top w:val="nil"/>
              <w:left w:val="nil"/>
              <w:bottom w:val="nil"/>
              <w:right w:val="nil"/>
            </w:tcBorders>
            <w:tcMar>
              <w:top w:w="15" w:type="dxa"/>
              <w:left w:w="15" w:type="dxa"/>
              <w:right w:w="15" w:type="dxa"/>
            </w:tcMar>
            <w:vAlign w:val="center"/>
          </w:tcPr>
          <w:p>
            <w:pPr>
              <w:rPr>
                <w:rFonts w:ascii="宋体" w:hAnsi="宋体" w:cs="宋体"/>
                <w:color w:val="000000"/>
                <w:sz w:val="22"/>
              </w:rPr>
            </w:pPr>
          </w:p>
        </w:tc>
        <w:tc>
          <w:tcPr>
            <w:tcW w:w="707" w:type="dxa"/>
            <w:tcBorders>
              <w:top w:val="nil"/>
              <w:left w:val="nil"/>
              <w:bottom w:val="nil"/>
              <w:right w:val="nil"/>
            </w:tcBorders>
            <w:tcMar>
              <w:top w:w="15" w:type="dxa"/>
              <w:left w:w="15" w:type="dxa"/>
              <w:right w:w="15" w:type="dxa"/>
            </w:tcMar>
            <w:vAlign w:val="center"/>
          </w:tcPr>
          <w:p>
            <w:pPr>
              <w:rPr>
                <w:rFonts w:ascii="宋体" w:hAnsi="宋体" w:cs="宋体"/>
                <w:color w:val="000000"/>
                <w:sz w:val="22"/>
              </w:rPr>
            </w:pPr>
          </w:p>
        </w:tc>
        <w:tc>
          <w:tcPr>
            <w:tcW w:w="595" w:type="dxa"/>
            <w:tcBorders>
              <w:top w:val="nil"/>
              <w:left w:val="nil"/>
              <w:bottom w:val="nil"/>
              <w:right w:val="nil"/>
            </w:tcBorders>
            <w:tcMar>
              <w:top w:w="15" w:type="dxa"/>
              <w:left w:w="15" w:type="dxa"/>
              <w:right w:w="15" w:type="dxa"/>
            </w:tcMar>
            <w:vAlign w:val="center"/>
          </w:tcPr>
          <w:p>
            <w:pPr>
              <w:rPr>
                <w:rFonts w:ascii="宋体" w:hAnsi="宋体" w:cs="宋体"/>
                <w:color w:val="000000"/>
                <w:sz w:val="22"/>
              </w:rPr>
            </w:pPr>
          </w:p>
        </w:tc>
        <w:tc>
          <w:tcPr>
            <w:tcW w:w="1233" w:type="dxa"/>
            <w:tcBorders>
              <w:top w:val="nil"/>
              <w:left w:val="nil"/>
              <w:bottom w:val="nil"/>
              <w:right w:val="nil"/>
            </w:tcBorders>
            <w:tcMar>
              <w:top w:w="15" w:type="dxa"/>
              <w:left w:w="15" w:type="dxa"/>
              <w:right w:w="15" w:type="dxa"/>
            </w:tcMar>
            <w:vAlign w:val="center"/>
          </w:tcPr>
          <w:p>
            <w:pPr>
              <w:rPr>
                <w:rFonts w:ascii="宋体" w:hAnsi="宋体" w:cs="宋体"/>
                <w:color w:val="000000"/>
                <w:sz w:val="22"/>
              </w:rPr>
            </w:pPr>
          </w:p>
        </w:tc>
        <w:tc>
          <w:tcPr>
            <w:tcW w:w="636" w:type="dxa"/>
            <w:tcBorders>
              <w:top w:val="nil"/>
              <w:left w:val="nil"/>
              <w:bottom w:val="nil"/>
              <w:right w:val="nil"/>
            </w:tcBorders>
            <w:tcMar>
              <w:top w:w="15" w:type="dxa"/>
              <w:left w:w="15" w:type="dxa"/>
              <w:right w:w="15" w:type="dxa"/>
            </w:tcMar>
            <w:vAlign w:val="center"/>
          </w:tcPr>
          <w:p>
            <w:pPr>
              <w:rPr>
                <w:rFonts w:ascii="宋体" w:hAnsi="宋体" w:cs="宋体"/>
                <w:color w:val="000000"/>
                <w:sz w:val="22"/>
              </w:rPr>
            </w:pPr>
          </w:p>
        </w:tc>
        <w:tc>
          <w:tcPr>
            <w:tcW w:w="1989" w:type="dxa"/>
            <w:tcBorders>
              <w:top w:val="nil"/>
              <w:left w:val="nil"/>
              <w:bottom w:val="nil"/>
              <w:right w:val="nil"/>
            </w:tcBorders>
            <w:tcMar>
              <w:top w:w="15" w:type="dxa"/>
              <w:left w:w="15" w:type="dxa"/>
              <w:right w:w="15" w:type="dxa"/>
            </w:tcMar>
            <w:vAlign w:val="center"/>
          </w:tcPr>
          <w:p>
            <w:pPr>
              <w:rPr>
                <w:rFonts w:ascii="宋体" w:hAnsi="宋体" w:cs="宋体"/>
                <w:color w:val="000000"/>
                <w:sz w:val="22"/>
              </w:rPr>
            </w:pPr>
          </w:p>
        </w:tc>
        <w:tc>
          <w:tcPr>
            <w:tcW w:w="1082" w:type="dxa"/>
            <w:gridSpan w:val="2"/>
            <w:tcBorders>
              <w:top w:val="nil"/>
              <w:left w:val="nil"/>
              <w:bottom w:val="nil"/>
              <w:right w:val="nil"/>
            </w:tcBorders>
            <w:tcMar>
              <w:top w:w="15" w:type="dxa"/>
              <w:left w:w="15" w:type="dxa"/>
              <w:right w:w="15" w:type="dxa"/>
            </w:tcMar>
            <w:vAlign w:val="center"/>
          </w:tcPr>
          <w:p>
            <w:pPr>
              <w:rPr>
                <w:rFonts w:ascii="宋体" w:hAnsi="宋体" w:cs="宋体"/>
                <w:color w:val="000000"/>
                <w:sz w:val="22"/>
              </w:rPr>
            </w:pPr>
          </w:p>
        </w:tc>
        <w:tc>
          <w:tcPr>
            <w:tcW w:w="997" w:type="dxa"/>
            <w:tcBorders>
              <w:top w:val="nil"/>
              <w:left w:val="nil"/>
              <w:bottom w:val="nil"/>
              <w:right w:val="nil"/>
            </w:tcBorders>
            <w:tcMar>
              <w:top w:w="15" w:type="dxa"/>
              <w:left w:w="15" w:type="dxa"/>
              <w:right w:w="15" w:type="dxa"/>
            </w:tcMar>
            <w:vAlign w:val="center"/>
          </w:tcPr>
          <w:p>
            <w:pPr>
              <w:rPr>
                <w:rFonts w:ascii="宋体" w:hAnsi="宋体" w:cs="宋体"/>
                <w:color w:val="000000"/>
                <w:sz w:val="22"/>
              </w:rPr>
            </w:pPr>
          </w:p>
        </w:tc>
        <w:tc>
          <w:tcPr>
            <w:tcW w:w="886" w:type="dxa"/>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预算12表</w:t>
            </w:r>
          </w:p>
        </w:tc>
      </w:tr>
      <w:tr>
        <w:trPr>
          <w:trHeight w:val="658" w:hRule="atLeast"/>
        </w:trPr>
        <w:tc>
          <w:tcPr>
            <w:tcW w:w="14619" w:type="dxa"/>
            <w:gridSpan w:val="20"/>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sz w:val="38"/>
                <w:szCs w:val="38"/>
              </w:rPr>
            </w:pPr>
            <w:r>
              <w:rPr>
                <w:rFonts w:ascii="宋体" w:hAnsi="宋体" w:cs="宋体"/>
                <w:b/>
                <w:color w:val="000000"/>
                <w:kern w:val="0"/>
                <w:sz w:val="38"/>
                <w:szCs w:val="38"/>
                <w:lang/>
              </w:rPr>
              <w:t>2022年单位预算项目绩效目标表</w:t>
            </w:r>
          </w:p>
        </w:tc>
      </w:tr>
      <w:tr>
        <w:trPr>
          <w:trHeight w:val="347" w:hRule="atLeast"/>
        </w:trPr>
        <w:tc>
          <w:tcPr>
            <w:tcW w:w="15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单位编码（项目编码）</w:t>
            </w:r>
          </w:p>
        </w:tc>
        <w:tc>
          <w:tcPr>
            <w:tcW w:w="155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项目单位 （项目名称）</w:t>
            </w:r>
          </w:p>
        </w:tc>
        <w:tc>
          <w:tcPr>
            <w:tcW w:w="3360" w:type="dxa"/>
            <w:gridSpan w:val="8"/>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项目金额（万元）</w:t>
            </w:r>
          </w:p>
        </w:tc>
        <w:tc>
          <w:tcPr>
            <w:tcW w:w="8125"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绩效目标</w:t>
            </w:r>
          </w:p>
        </w:tc>
      </w:tr>
      <w:tr>
        <w:trPr>
          <w:trHeight w:val="347" w:hRule="atLeast"/>
        </w:trPr>
        <w:tc>
          <w:tcPr>
            <w:tcW w:w="15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3360" w:type="dxa"/>
            <w:gridSpan w:val="8"/>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3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成本指标  </w:t>
            </w:r>
          </w:p>
        </w:tc>
        <w:tc>
          <w:tcPr>
            <w:tcW w:w="18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产出指标  </w:t>
            </w:r>
          </w:p>
        </w:tc>
        <w:tc>
          <w:tcPr>
            <w:tcW w:w="30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效益指标  </w:t>
            </w:r>
          </w:p>
        </w:tc>
        <w:tc>
          <w:tcPr>
            <w:tcW w:w="18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 xml:space="preserve">满意度指标  </w:t>
            </w:r>
          </w:p>
        </w:tc>
      </w:tr>
      <w:tr>
        <w:trPr>
          <w:trHeight w:val="990" w:hRule="atLeast"/>
        </w:trPr>
        <w:tc>
          <w:tcPr>
            <w:tcW w:w="15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9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资金总额</w:t>
            </w:r>
          </w:p>
        </w:tc>
        <w:tc>
          <w:tcPr>
            <w:tcW w:w="8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政府预算资金</w:t>
            </w:r>
          </w:p>
        </w:tc>
        <w:tc>
          <w:tcPr>
            <w:tcW w:w="8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财政专户管理资金</w:t>
            </w:r>
          </w:p>
        </w:tc>
        <w:tc>
          <w:tcPr>
            <w:tcW w:w="6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单位资金</w:t>
            </w: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三级指标</w:t>
            </w:r>
          </w:p>
        </w:tc>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指标值</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三级指标</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指标值</w:t>
            </w:r>
          </w:p>
        </w:tc>
        <w:tc>
          <w:tcPr>
            <w:tcW w:w="21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三级指标</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指标值</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三级指标</w:t>
            </w: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指标值</w:t>
            </w:r>
          </w:p>
        </w:tc>
      </w:tr>
      <w:tr>
        <w:trPr>
          <w:trHeight w:val="668" w:hRule="atLeast"/>
        </w:trPr>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208048</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伊川县初中教育管理中心</w:t>
            </w:r>
          </w:p>
        </w:tc>
        <w:tc>
          <w:tcPr>
            <w:tcW w:w="9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8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8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6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1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rPr>
          <w:trHeight w:val="668" w:hRule="atLeast"/>
        </w:trPr>
        <w:tc>
          <w:tcPr>
            <w:tcW w:w="15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410329220000000024008</w:t>
            </w:r>
          </w:p>
        </w:tc>
        <w:tc>
          <w:tcPr>
            <w:tcW w:w="155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rPr>
              <w:t>办公设备购置费</w:t>
            </w:r>
          </w:p>
        </w:tc>
        <w:tc>
          <w:tcPr>
            <w:tcW w:w="992"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85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rPr>
              <w:t>0.72</w:t>
            </w:r>
          </w:p>
        </w:tc>
        <w:tc>
          <w:tcPr>
            <w:tcW w:w="85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66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严格预算控制</w:t>
            </w:r>
          </w:p>
        </w:tc>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厉行节约</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设备采购数量</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2台</w:t>
            </w:r>
          </w:p>
        </w:tc>
        <w:tc>
          <w:tcPr>
            <w:tcW w:w="21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工作效率提升情况</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提升单位工作效率</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直接服务对象满意度</w:t>
            </w: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100%</w:t>
            </w:r>
          </w:p>
        </w:tc>
      </w:tr>
      <w:tr>
        <w:trPr>
          <w:trHeight w:val="668" w:hRule="atLeast"/>
        </w:trPr>
        <w:tc>
          <w:tcPr>
            <w:tcW w:w="15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6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设备利用率</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100%</w:t>
            </w:r>
          </w:p>
        </w:tc>
        <w:tc>
          <w:tcPr>
            <w:tcW w:w="21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资产管理制度建立健全程度　</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有完备的资产管理制度</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rPr>
          <w:trHeight w:val="990" w:hRule="atLeast"/>
        </w:trPr>
        <w:tc>
          <w:tcPr>
            <w:tcW w:w="15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6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购置的设备验收合格率</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100%</w:t>
            </w:r>
          </w:p>
        </w:tc>
        <w:tc>
          <w:tcPr>
            <w:tcW w:w="21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对单位履职、促进事业发展的持续影响程度</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有利于促进单位持续的服务能力</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rPr>
          <w:trHeight w:val="990" w:hRule="atLeast"/>
        </w:trPr>
        <w:tc>
          <w:tcPr>
            <w:tcW w:w="15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6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按时完成</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按时</w:t>
            </w:r>
          </w:p>
        </w:tc>
        <w:tc>
          <w:tcPr>
            <w:tcW w:w="21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对项目单位业务管理水平的提升或影响程度</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促进提升单位持续的管理能力</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r>
        <w:trPr>
          <w:trHeight w:val="990" w:hRule="atLeast"/>
        </w:trPr>
        <w:tc>
          <w:tcPr>
            <w:tcW w:w="15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15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18"/>
                <w:szCs w:val="18"/>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6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21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对保障各项业务工作正常开展，促进公共服务效率的提升或改善程度</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rPr>
              <w:t>保障了业务正常运转与服务水平</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18"/>
                <w:szCs w:val="18"/>
              </w:rPr>
            </w:pPr>
          </w:p>
        </w:tc>
      </w:tr>
    </w:tbl>
    <w:p>
      <w:pPr>
        <w:kinsoku w:val="0"/>
        <w:overflowPunct w:val="0"/>
        <w:adjustRightInd w:val="0"/>
        <w:snapToGrid w:val="0"/>
        <w:spacing w:line="600" w:lineRule="exact"/>
        <w:ind w:right="51"/>
        <w:jc w:val="left"/>
        <w:rPr>
          <w:rFonts w:ascii="Times New Roman" w:hAnsi="Times New Roman" w:eastAsia="仿宋_GB2312"/>
          <w:sz w:val="15"/>
          <w:szCs w:val="15"/>
        </w:rPr>
      </w:pPr>
    </w:p>
    <w:sectPr>
      <w:pgSz w:w="16783" w:h="11850" w:orient="landscape"/>
      <w:pgMar w:top="1440" w:right="1080" w:bottom="1440" w:left="1080" w:header="851" w:footer="992" w:gutter="0"/>
      <w:paperSrc w:first="-1" w:other="4"/>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22"/>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decimal"/>
      <w:suff w:val="nothing"/>
      <w:lvlText w:val="%1、"/>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tyle>
  <w:style w:type="paragraph" w:styleId="2">
    <w:name w:val="annotation text"/>
    <w:basedOn w:val="1"/>
    <w:pPr>
      <w:jc w:val="left"/>
    </w:pPr>
  </w:style>
  <w:style w:type="paragraph" w:styleId="3">
    <w:name w:val="footer"/>
    <w:basedOn w:val="1"/>
    <w:pPr>
      <w:tabs>
        <w:tab w:val="center" w:pos="4153"/>
        <w:tab w:val="right" w:pos="8306"/>
      </w:tabs>
      <w:snapToGrid w:val="0"/>
      <w:jc w:val="left"/>
    </w:pPr>
    <w:rPr>
      <w:sz w:val="18"/>
    </w:rPr>
  </w:style>
  <w:style w:type="paragraph" w:styleId="4">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Windows 10</Company>
  <Pages>22</Pages>
  <Words>6795</Words>
  <Characters>8312</Characters>
  <Lines>31</Lines>
  <Paragraphs>20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2022-06-27T16:11:00Z</dcterms:created>
  <dc:creator>Lenovo</dc:creator>
  <dcterms:modified xsi:type="dcterms:W3CDTF">2023-07-11T17:01:45Z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4B3ACF3AAC8B4C23BA48843F57A214A3_12</vt:lpwstr>
  </property>
</Properties>
</file>