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伊川县县直第二初级中学</w:t>
      </w:r>
      <w:r>
        <w:rPr>
          <w:rFonts w:ascii="Times New Roman" w:hAnsi="Times New Roman" w:eastAsia="方正小标宋简体" w:cs="Times New Roman"/>
          <w:sz w:val="44"/>
          <w:szCs w:val="44"/>
        </w:rPr>
        <w:t>预算说明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目 录</w:t>
      </w:r>
    </w:p>
    <w:p>
      <w:pPr>
        <w:kinsoku w:val="0"/>
        <w:overflowPunct w:val="0"/>
        <w:adjustRightInd w:val="0"/>
        <w:snapToGrid w:val="0"/>
        <w:spacing w:line="600" w:lineRule="exact"/>
        <w:ind w:right="764" w:firstLine="320" w:firstLineChars="100"/>
        <w:rPr>
          <w:rFonts w:ascii="Times New Roman" w:hAnsi="Times New Roman" w:eastAsia="黑体"/>
          <w:w w:val="99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第一部分 </w:t>
      </w:r>
      <w:r>
        <w:rPr>
          <w:rFonts w:hint="eastAsia" w:ascii="Times New Roman" w:hAnsi="Times New Roman" w:eastAsia="黑体"/>
          <w:sz w:val="32"/>
          <w:szCs w:val="32"/>
        </w:rPr>
        <w:t>伊川县县直第二初级中学</w:t>
      </w:r>
      <w:r>
        <w:rPr>
          <w:rFonts w:ascii="Times New Roman" w:hAnsi="Times New Roman" w:eastAsia="黑体"/>
          <w:sz w:val="32"/>
          <w:szCs w:val="32"/>
        </w:rPr>
        <w:t>概况</w:t>
      </w:r>
    </w:p>
    <w:p>
      <w:pPr>
        <w:kinsoku w:val="0"/>
        <w:overflowPunct w:val="0"/>
        <w:adjustRightInd w:val="0"/>
        <w:snapToGrid w:val="0"/>
        <w:spacing w:line="600" w:lineRule="exact"/>
        <w:ind w:right="24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一、主要职责</w:t>
      </w:r>
    </w:p>
    <w:p>
      <w:pPr>
        <w:kinsoku w:val="0"/>
        <w:overflowPunct w:val="0"/>
        <w:adjustRightInd w:val="0"/>
        <w:snapToGrid w:val="0"/>
        <w:spacing w:line="600" w:lineRule="exact"/>
        <w:ind w:right="112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所属预算单位构成情况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320" w:firstLineChars="100"/>
        <w:rPr>
          <w:rFonts w:ascii="Times New Roman" w:hAnsi="Times New Roman" w:eastAsia="黑体"/>
          <w:w w:val="99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第二部分 2022年</w:t>
      </w:r>
      <w:r>
        <w:rPr>
          <w:rFonts w:hint="eastAsia" w:ascii="Times New Roman" w:hAnsi="Times New Roman" w:eastAsia="黑体"/>
          <w:sz w:val="32"/>
          <w:szCs w:val="32"/>
        </w:rPr>
        <w:t>伊川县县直第二初级中学预算</w:t>
      </w:r>
      <w:r>
        <w:rPr>
          <w:rFonts w:ascii="Times New Roman" w:hAnsi="Times New Roman" w:eastAsia="黑体"/>
          <w:sz w:val="32"/>
          <w:szCs w:val="32"/>
        </w:rPr>
        <w:t>情况说明</w:t>
      </w:r>
    </w:p>
    <w:p>
      <w:pPr>
        <w:kinsoku w:val="0"/>
        <w:overflowPunct w:val="0"/>
        <w:adjustRightInd w:val="0"/>
        <w:snapToGrid w:val="0"/>
        <w:spacing w:line="600" w:lineRule="exact"/>
        <w:ind w:right="521"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第三部分</w:t>
      </w:r>
      <w:r>
        <w:rPr>
          <w:rFonts w:ascii="Times New Roman" w:hAnsi="Times New Roman" w:eastAsia="黑体"/>
          <w:spacing w:val="-3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600" w:lineRule="exact"/>
        <w:ind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附件：2022年</w:t>
      </w:r>
      <w:r>
        <w:rPr>
          <w:rFonts w:hint="eastAsia" w:ascii="Times New Roman" w:hAnsi="Times New Roman" w:eastAsia="黑体"/>
          <w:sz w:val="32"/>
          <w:szCs w:val="32"/>
        </w:rPr>
        <w:t>伊川县县直第二初级中学预算</w:t>
      </w:r>
      <w:r>
        <w:rPr>
          <w:rFonts w:ascii="Times New Roman" w:hAnsi="Times New Roman" w:eastAsia="黑体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收支预算表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收入预算表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四、财政拨款收支预算表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五、一般公共预算支出预算表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六、一般公共预算基本支出预算表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八、一般公共预算“三公”经费预算表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九、政府性基金预算支出预算表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十、国有资本经营预算支出预算表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十一、项目支出预算表</w:t>
      </w:r>
    </w:p>
    <w:p>
      <w:pPr>
        <w:kinsoku w:val="0"/>
        <w:overflowPunct w:val="0"/>
        <w:adjustRightInd w:val="0"/>
        <w:snapToGrid w:val="0"/>
        <w:spacing w:line="600" w:lineRule="exact"/>
        <w:ind w:right="51"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十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预算项目绩效目标表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36"/>
          <w:szCs w:val="36"/>
        </w:rPr>
        <w:t>第一部分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伊川县县直第二初级中学</w:t>
      </w:r>
      <w:r>
        <w:rPr>
          <w:rFonts w:ascii="Times New Roman" w:hAnsi="Times New Roman"/>
          <w:b/>
          <w:bCs/>
          <w:sz w:val="32"/>
          <w:szCs w:val="32"/>
        </w:rPr>
        <w:t>概况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伊川县县直第二初级中学</w:t>
      </w:r>
      <w:r>
        <w:rPr>
          <w:rFonts w:ascii="Times New Roman" w:hAnsi="Times New Roman" w:eastAsia="黑体"/>
          <w:sz w:val="32"/>
          <w:szCs w:val="32"/>
        </w:rPr>
        <w:t>主要职责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主要职责是全面贯彻执行国家、省、市教育体育工作方针、政策和法律、法规，负责学校教育教学。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伊川县县直第二初级中学</w:t>
      </w:r>
      <w:r>
        <w:rPr>
          <w:rFonts w:ascii="Times New Roman" w:hAnsi="Times New Roman" w:eastAsia="黑体"/>
          <w:sz w:val="32"/>
          <w:szCs w:val="32"/>
        </w:rPr>
        <w:t>预算单位构成情况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right="118" w:firstLine="640" w:firstLineChars="200"/>
        <w:jc w:val="left"/>
        <w:rPr>
          <w:rFonts w:ascii="Times New Roman" w:hAnsi="Times New Roman" w:eastAsia="仿宋_GB2312"/>
          <w:spacing w:val="-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本预算为伊川县县直第二初级中学预算，</w:t>
      </w:r>
      <w:r>
        <w:rPr>
          <w:rFonts w:hint="eastAsia" w:ascii="Times New Roman" w:hAnsi="Times New Roman" w:eastAsia="仿宋_GB2312"/>
          <w:spacing w:val="2"/>
          <w:kern w:val="0"/>
          <w:sz w:val="32"/>
          <w:szCs w:val="32"/>
        </w:rPr>
        <w:t>包括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办公室、</w:t>
      </w:r>
      <w:r>
        <w:rPr>
          <w:rFonts w:hint="eastAsia" w:ascii="Times New Roman" w:hAnsi="Times New Roman" w:eastAsia="仿宋_GB2312"/>
          <w:spacing w:val="-1"/>
          <w:kern w:val="0"/>
          <w:sz w:val="32"/>
          <w:szCs w:val="32"/>
        </w:rPr>
        <w:t>教导处、政教处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spacing w:val="-1"/>
          <w:kern w:val="0"/>
          <w:sz w:val="32"/>
          <w:szCs w:val="32"/>
        </w:rPr>
        <w:t>后勤处等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的预算。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黑体"/>
          <w:sz w:val="36"/>
          <w:szCs w:val="36"/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第二部分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2022年</w:t>
      </w:r>
      <w:r>
        <w:rPr>
          <w:rFonts w:hint="eastAsia" w:ascii="Times New Roman" w:hAnsi="Times New Roman"/>
          <w:b/>
          <w:bCs/>
          <w:sz w:val="32"/>
          <w:szCs w:val="32"/>
        </w:rPr>
        <w:t>伊川县县直第二初级中学预算</w:t>
      </w:r>
      <w:r>
        <w:rPr>
          <w:rFonts w:ascii="Times New Roman" w:hAnsi="Times New Roman"/>
          <w:b/>
          <w:bCs/>
          <w:sz w:val="32"/>
          <w:szCs w:val="32"/>
        </w:rPr>
        <w:t>情况说明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一、收入支出预算总体情况说明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2022年收入总计708.17万元，支出总计708.17万元，与2021年预算相比，收入增加141.24万元，</w:t>
      </w:r>
      <w:r>
        <w:rPr>
          <w:rFonts w:hint="eastAsia" w:ascii="Times New Roman" w:hAnsi="Times New Roman" w:eastAsia="仿宋_GB2312"/>
          <w:sz w:val="32"/>
          <w:szCs w:val="32"/>
        </w:rPr>
        <w:t>增长24.91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主</w:t>
      </w:r>
      <w:r>
        <w:rPr>
          <w:rFonts w:ascii="Times New Roman" w:hAnsi="Times New Roman" w:eastAsia="仿宋_GB2312"/>
          <w:sz w:val="32"/>
          <w:szCs w:val="32"/>
        </w:rPr>
        <w:t>要原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因：工资福利增长;社会保障费用增加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教师工资增加，2021年结转结余资金计入2022年年初预算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。支出增加141.24万元，增长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24.91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%。主要原因：工资福利增长;社会保障费用增加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教师工资增加，2021年结转结余资金计入2022年年初预算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二、收入预算总体情况说明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2022年收入合计708.17万元，其中：一般公共预算587.02万元;财政性结转资金121.15万元。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三、支出预算总体情况说明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2022年支出合计708.17万元，其中：基本支出632.88万元，占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89.37</w:t>
      </w:r>
      <w:r>
        <w:rPr>
          <w:rFonts w:ascii="Times New Roman" w:hAnsi="Times New Roman" w:eastAsia="仿宋_GB2312"/>
          <w:sz w:val="32"/>
          <w:szCs w:val="32"/>
        </w:rPr>
        <w:t>%；项目支出75.29万元，占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10.63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四、财政拨款收入支出预算总体情况说明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headerReference r:id="rId7" w:type="default"/>
          <w:footerReference r:id="rId8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2022年一般公共预算收支预算708.17万元，政府性基金收支预算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与2021年相比，一般公共预算收支预算增加141.24万元，增长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24.91</w:t>
      </w:r>
      <w:r>
        <w:rPr>
          <w:rFonts w:ascii="Times New Roman" w:hAnsi="Times New Roman" w:eastAsia="仿宋_GB2312"/>
          <w:sz w:val="32"/>
          <w:szCs w:val="32"/>
        </w:rPr>
        <w:t>%，主要原因：</w:t>
      </w:r>
    </w:p>
    <w:p>
      <w:pPr>
        <w:overflowPunct w:val="0"/>
        <w:spacing w:line="60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工资增加、校舍维修项目增加、商品与服务中公用经费计入收入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政府性基金收支预算增加0万元，增长0%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五、一般公共预算支出预算情况说明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2022年一般公共预算支出年初预算为708.17万元。其中：</w:t>
      </w:r>
      <w:r>
        <w:rPr>
          <w:rFonts w:hint="eastAsia" w:ascii="Times New Roman" w:hAnsi="Times New Roman" w:eastAsia="仿宋_GB2312"/>
          <w:sz w:val="32"/>
          <w:szCs w:val="32"/>
        </w:rPr>
        <w:t>基本支出</w:t>
      </w:r>
      <w:r>
        <w:rPr>
          <w:rFonts w:ascii="Times New Roman" w:hAnsi="Times New Roman" w:eastAsia="仿宋_GB2312"/>
          <w:sz w:val="32"/>
          <w:szCs w:val="32"/>
        </w:rPr>
        <w:t>632.88万元，占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89.37</w:t>
      </w:r>
      <w:r>
        <w:rPr>
          <w:rFonts w:ascii="Times New Roman" w:hAnsi="Times New Roman" w:eastAsia="仿宋_GB2312"/>
          <w:sz w:val="32"/>
          <w:szCs w:val="32"/>
        </w:rPr>
        <w:t>%；项目支出75.29万元，占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10.63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六、</w:t>
      </w:r>
      <w:r>
        <w:rPr>
          <w:rFonts w:ascii="Times New Roman" w:hAnsi="Times New Roman" w:eastAsia="黑体"/>
          <w:sz w:val="32"/>
        </w:rPr>
        <w:t>一般公共预算基本支出预算情况说明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2022年一般公共预算基本支出年初预算为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632.88</w:t>
      </w:r>
      <w:r>
        <w:rPr>
          <w:rFonts w:ascii="Times New Roman" w:hAnsi="Times New Roman" w:eastAsia="仿宋_GB2312"/>
          <w:sz w:val="32"/>
          <w:szCs w:val="32"/>
        </w:rPr>
        <w:t>万元。其中：人员经费支出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559.05</w:t>
      </w:r>
      <w:r>
        <w:rPr>
          <w:rFonts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88.33</w:t>
      </w:r>
      <w:r>
        <w:rPr>
          <w:rFonts w:ascii="Times New Roman" w:hAnsi="Times New Roman" w:eastAsia="仿宋_GB2312"/>
          <w:sz w:val="32"/>
          <w:szCs w:val="32"/>
        </w:rPr>
        <w:t>%；公用经费支出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73.83</w:t>
      </w:r>
      <w:r>
        <w:rPr>
          <w:rFonts w:ascii="Times New Roman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11.67</w:t>
      </w:r>
      <w:r>
        <w:rPr>
          <w:rFonts w:ascii="Times New Roman" w:hAnsi="Times New Roman" w:eastAsia="仿宋_GB2312"/>
          <w:sz w:val="32"/>
          <w:szCs w:val="32"/>
        </w:rPr>
        <w:t>%。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七、</w:t>
      </w:r>
      <w:r>
        <w:rPr>
          <w:rFonts w:ascii="Times New Roman" w:hAnsi="Times New Roman" w:eastAsia="黑体"/>
          <w:sz w:val="32"/>
        </w:rPr>
        <w:t>一般公共预算</w:t>
      </w:r>
      <w:r>
        <w:rPr>
          <w:rFonts w:ascii="Times New Roman" w:hAnsi="Times New Roman" w:eastAsia="黑体"/>
          <w:kern w:val="0"/>
          <w:sz w:val="32"/>
          <w:szCs w:val="32"/>
        </w:rPr>
        <w:t>“三公”经费支出预算情况说明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2022年“三公”经费支出预算为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万元。2022年“三公”经费支出预算数比2021年减少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Times New Roman" w:hAnsi="Times New Roman" w:eastAsia="仿宋_GB2312"/>
          <w:sz w:val="32"/>
          <w:szCs w:val="32"/>
        </w:rPr>
        <w:t>0万元</w:t>
      </w:r>
      <w:r>
        <w:rPr>
          <w:rFonts w:ascii="Times New Roman" w:hAnsi="Times New Roman" w:eastAsia="仿宋_GB2312"/>
          <w:spacing w:val="-1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主要用于单位工作人员公务出国（境）的住宿费、旅费、伙食补助费、杂费、培训费等支出。预算数与2021年保持一致。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9" w:firstLineChars="200"/>
        <w:rPr>
          <w:rFonts w:ascii="Times New Roman" w:hAnsi="Times New Roman" w:eastAsia="仿宋_GB2312"/>
          <w:b/>
          <w:spacing w:val="-1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pacing w:val="-1"/>
          <w:kern w:val="0"/>
          <w:sz w:val="32"/>
          <w:szCs w:val="32"/>
        </w:rPr>
        <w:t>（二）公务接待费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z w:val="32"/>
          <w:szCs w:val="32"/>
        </w:rPr>
        <w:t>主要用于按规定开支的各类公务接待（含外宾接待）支出，预算数比2021年增加0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overflowPunct w:val="0"/>
        <w:spacing w:line="600" w:lineRule="exact"/>
        <w:ind w:firstLine="639" w:firstLineChars="200"/>
        <w:rPr>
          <w:rFonts w:ascii="Times New Roman" w:hAnsi="Times New Roman" w:eastAsia="仿宋_GB2312"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b/>
          <w:spacing w:val="-1"/>
          <w:kern w:val="0"/>
          <w:sz w:val="32"/>
          <w:szCs w:val="32"/>
        </w:rPr>
        <w:t>（三）公务用车购置及运行费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万元，其中：公务用车购置费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万元；公务用车运行维护费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万元，主要用于开展工作</w:t>
      </w:r>
    </w:p>
    <w:p>
      <w:pPr>
        <w:widowControl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所需公务用车的燃料费、维修费、过路过桥费、保险费、安全奖励费用等支出。</w:t>
      </w:r>
      <w:r>
        <w:rPr>
          <w:rFonts w:ascii="Times New Roman" w:hAnsi="Times New Roman" w:eastAsia="仿宋_GB2312" w:cs="Times New Roman"/>
          <w:sz w:val="32"/>
          <w:szCs w:val="32"/>
        </w:rPr>
        <w:t>公务用车购置费预算数比2021年增加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万元，公务用车运行维护费预算数比2021年增加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八、政府性基金支出预算情况说明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2022年无政府性基金预算拨款安排的支出。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九、国有资本经营预算支出预算情况说明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2022年无国有资本经营预算拨款安排的支出。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36" w:firstLineChars="200"/>
        <w:rPr>
          <w:rFonts w:ascii="Times New Roman" w:hAnsi="Times New Roman" w:eastAsia="仿宋_GB2312"/>
          <w:sz w:val="32"/>
          <w:szCs w:val="32"/>
          <w:highlight w:val="red"/>
        </w:rPr>
      </w:pPr>
      <w:r>
        <w:rPr>
          <w:rFonts w:ascii="Times New Roman" w:hAnsi="Times New Roman" w:eastAsia="黑体"/>
          <w:spacing w:val="-1"/>
          <w:kern w:val="0"/>
          <w:sz w:val="32"/>
          <w:szCs w:val="32"/>
        </w:rPr>
        <w:t>十、其他重要事项情况说明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（一）事业单位机构运行经费支出预算情况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2022年单位管理经费支出预算73.83万元，主要保障学校正常运转及正常履职需要所需支出包括公用经费、培训费、工会经费、职工福利等。与2021年预算9.77万元相比，支出增加64.06万元，增加655.68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主要原因：2021年公用经费未按单位管理经费支出预算。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outlineLvl w:val="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2022年政府采购预算安排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（三）绩效目标设置情况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headerReference r:id="rId11" w:type="default"/>
          <w:footerReference r:id="rId12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伊川县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县直第二初级中学</w:t>
      </w:r>
      <w:r>
        <w:rPr>
          <w:rFonts w:hint="eastAsia" w:ascii="仿宋" w:hAnsi="仿宋" w:eastAsia="仿宋" w:cs="仿宋"/>
          <w:sz w:val="32"/>
          <w:szCs w:val="32"/>
        </w:rPr>
        <w:t>2022年预算项目共2个：1、豫财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教（2021） 89号2022年城乡义务教育经费保障机制公用经费中央资金64.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万元；2、豫财教（2021）89号2022年城乡义务教育经费障机制公用 经费省级资金10.3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 ；项目资金共计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75.29</w:t>
      </w:r>
      <w:r>
        <w:rPr>
          <w:rFonts w:hint="eastAsia" w:ascii="仿宋" w:hAnsi="仿宋" w:eastAsia="仿宋" w:cs="仿宋"/>
          <w:sz w:val="32"/>
          <w:szCs w:val="32"/>
        </w:rPr>
        <w:t>万元，均按要求编制了绩效目标，从项目产出、项目效益、满意度等方面设置了绩效指标综合反映项目预期完成的数量、实效、质量，预期达到的经济效益、可持续影响以及服务对象满意度等情况。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2021年期末，</w:t>
      </w:r>
      <w:r>
        <w:rPr>
          <w:rFonts w:hint="eastAsia" w:ascii="Times New Roman" w:hAnsi="Times New Roman" w:eastAsia="仿宋_GB2312"/>
          <w:sz w:val="32"/>
          <w:szCs w:val="32"/>
        </w:rPr>
        <w:t>伊川县直第二初级中学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共有车辆0辆，其中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一般公务用车0辆，执法执勤车0辆，单价50万元以上通用设备0台，单位价值100万元以上专用设备0套。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伊川县县直第二初级中学</w:t>
      </w:r>
      <w:r>
        <w:rPr>
          <w:rFonts w:ascii="Times New Roman" w:hAnsi="Times New Roman" w:eastAsia="仿宋_GB2312"/>
          <w:sz w:val="32"/>
          <w:szCs w:val="32"/>
        </w:rPr>
        <w:t>2022年无负责管理的专项转移支付项目。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overflowPunct w:val="0"/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/>
          <w:sz w:val="44"/>
          <w:szCs w:val="44"/>
        </w:rPr>
        <w:sectPr>
          <w:headerReference r:id="rId13" w:type="default"/>
          <w:footerReference r:id="rId14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第三部分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一、财政拨款收入：是指同级财政拨付的资金：包括一般公共预算拨款、政府性基金预算拨款、国有资本经营预算拨款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三、其他收入：是指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取得的除“财政拨款”、“事业收入事业单位经营收入”等以外的收入。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七、“三公”经费：是指纳入同级财政预算管理，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差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</w:rPr>
        <w:t>八、行政（事业）单位机构运行经费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附件：2022年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伊川县县直第二初级中学预算</w:t>
      </w:r>
      <w:r>
        <w:rPr>
          <w:rFonts w:ascii="Times New Roman" w:hAnsi="Times New Roman" w:eastAsia="仿宋_GB2312"/>
          <w:b/>
          <w:bCs/>
          <w:sz w:val="32"/>
          <w:szCs w:val="32"/>
        </w:rPr>
        <w:t>表</w:t>
      </w:r>
    </w:p>
    <w:p/>
    <w:p/>
    <w:p/>
    <w:p/>
    <w:p/>
    <w:p/>
    <w:p/>
    <w:p/>
    <w:p>
      <w:pPr>
        <w:sectPr>
          <w:headerReference r:id="rId15" w:type="default"/>
          <w:footerReference r:id="rId16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1505"/>
        <w:gridCol w:w="3008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2022年单位收支预算表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单位名称: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收入</w:t>
            </w:r>
          </w:p>
        </w:tc>
        <w:tc>
          <w:tcPr>
            <w:tcW w:w="4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项目  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金额  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  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六、事业单位经营收入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七、文化旅游体育与传媒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七、上级补助收入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八、附属单位上缴收入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十五、资源勘探信息等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十六、商业服务业等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二十三、国有资本经营预算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二十四、灾害防治及应急管理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 年 支 出 合 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入 总 计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</w:tr>
    </w:tbl>
    <w:p/>
    <w:p/>
    <w:p/>
    <w:p>
      <w:pPr>
        <w:sectPr>
          <w:headerReference r:id="rId17" w:type="default"/>
          <w:footerReference r:id="rId18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3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86"/>
        <w:gridCol w:w="756"/>
        <w:gridCol w:w="756"/>
        <w:gridCol w:w="756"/>
        <w:gridCol w:w="963"/>
        <w:gridCol w:w="466"/>
        <w:gridCol w:w="431"/>
        <w:gridCol w:w="596"/>
        <w:gridCol w:w="396"/>
        <w:gridCol w:w="431"/>
        <w:gridCol w:w="466"/>
        <w:gridCol w:w="564"/>
        <w:gridCol w:w="396"/>
        <w:gridCol w:w="756"/>
        <w:gridCol w:w="791"/>
        <w:gridCol w:w="408"/>
        <w:gridCol w:w="551"/>
        <w:gridCol w:w="126"/>
        <w:gridCol w:w="279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2022年单位收入预算表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6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部门（单位）代码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622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431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上年结转结余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4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4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5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3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其他收入  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40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4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208035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p/>
    <w:p/>
    <w:tbl>
      <w:tblPr>
        <w:tblStyle w:val="6"/>
        <w:tblW w:w="12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2"/>
      </w:tblGrid>
      <w:tr>
        <w:trPr>
          <w:trHeight w:val="495" w:hRule="atLeast"/>
        </w:trPr>
        <w:tc>
          <w:tcPr>
            <w:tcW w:w="1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168" w:tblpY="811"/>
              <w:tblOverlap w:val="never"/>
              <w:tblW w:w="1276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0"/>
              <w:gridCol w:w="450"/>
              <w:gridCol w:w="450"/>
              <w:gridCol w:w="723"/>
              <w:gridCol w:w="147"/>
              <w:gridCol w:w="1535"/>
              <w:gridCol w:w="26"/>
              <w:gridCol w:w="940"/>
              <w:gridCol w:w="26"/>
              <w:gridCol w:w="940"/>
              <w:gridCol w:w="26"/>
              <w:gridCol w:w="1056"/>
              <w:gridCol w:w="998"/>
              <w:gridCol w:w="26"/>
              <w:gridCol w:w="966"/>
              <w:gridCol w:w="960"/>
              <w:gridCol w:w="26"/>
              <w:gridCol w:w="798"/>
              <w:gridCol w:w="26"/>
              <w:gridCol w:w="885"/>
              <w:gridCol w:w="26"/>
              <w:gridCol w:w="1080"/>
              <w:gridCol w:w="2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" w:type="dxa"/>
                <w:trHeight w:val="542" w:hRule="atLeast"/>
              </w:trPr>
              <w:tc>
                <w:tcPr>
                  <w:tcW w:w="1274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8"/>
                      <w:szCs w:val="3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8"/>
                      <w:szCs w:val="38"/>
                    </w:rPr>
                    <w:t>2022年单位支出预算表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" w:type="dxa"/>
                <w:trHeight w:val="271" w:hRule="atLeast"/>
              </w:trPr>
              <w:tc>
                <w:tcPr>
                  <w:tcW w:w="1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1010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伊川县县直第二初级中学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" w:type="dxa"/>
                <w:trHeight w:val="280" w:hRule="atLeast"/>
              </w:trPr>
              <w:tc>
                <w:tcPr>
                  <w:tcW w:w="1530" w:type="dxa"/>
                  <w:gridSpan w:val="3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科目编码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单位代码</w:t>
                  </w:r>
                </w:p>
              </w:tc>
              <w:tc>
                <w:tcPr>
                  <w:tcW w:w="1682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单位（科目名称）</w:t>
                  </w:r>
                </w:p>
              </w:tc>
              <w:tc>
                <w:tcPr>
                  <w:tcW w:w="966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4998" w:type="dxa"/>
                  <w:gridSpan w:val="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基本支出  </w:t>
                  </w:r>
                </w:p>
              </w:tc>
              <w:tc>
                <w:tcPr>
                  <w:tcW w:w="2841" w:type="dxa"/>
                  <w:gridSpan w:val="6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6" w:type="dxa"/>
                <w:trHeight w:val="280" w:hRule="atLeast"/>
              </w:trPr>
              <w:tc>
                <w:tcPr>
                  <w:tcW w:w="1530" w:type="dxa"/>
                  <w:gridSpan w:val="3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2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2080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人员经费</w:t>
                  </w:r>
                </w:p>
              </w:tc>
              <w:tc>
                <w:tcPr>
                  <w:tcW w:w="1952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公用经费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其他运转类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特定目标类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类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款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工资福利支出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对个人和家庭的补助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商品和服务支出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资本性支出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708.17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632.88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541.60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17.45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73.83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208035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伊川县县直第二初级中学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708.17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632.88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541.60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17.45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73.83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初中教育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589.40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442.39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2.90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68.82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75.29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其他普通教育支出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14.55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14.55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其他教育支出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5.01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5.01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208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机关事业单位基本养老保险缴费支出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63.21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63.21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事业单位医疗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31.30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31.30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870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其他行政事业单位医疗支出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4.70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4.70</w:t>
                  </w:r>
                </w:p>
              </w:tc>
              <w:tc>
                <w:tcPr>
                  <w:tcW w:w="10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预算03表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38"/>
          <w:szCs w:val="38"/>
        </w:rPr>
        <w:sectPr>
          <w:headerReference r:id="rId19" w:type="default"/>
          <w:footerReference r:id="rId20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3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777"/>
        <w:gridCol w:w="2662"/>
        <w:gridCol w:w="1330"/>
        <w:gridCol w:w="1330"/>
        <w:gridCol w:w="1332"/>
        <w:gridCol w:w="1333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预算04表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2022年财政拨款收支预算表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76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伊川县县直第二初级中学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收入  </w:t>
            </w:r>
          </w:p>
        </w:tc>
        <w:tc>
          <w:tcPr>
            <w:tcW w:w="9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支出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合计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一般公共预算  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政府性基金  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小计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587.02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121.15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488.82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488.82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488.82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121.15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（七）文化体育旅游与传媒支出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62.20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（九）医疗卫生与计划生育支出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36.00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36.00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36.00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二、年终结转结余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708.17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18"/>
          <w:szCs w:val="18"/>
        </w:rPr>
        <w:sectPr>
          <w:headerReference r:id="rId21" w:type="default"/>
          <w:footerReference r:id="rId22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2176" w:tblpY="178"/>
        <w:tblOverlap w:val="never"/>
        <w:tblW w:w="131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83"/>
        <w:gridCol w:w="593"/>
        <w:gridCol w:w="839"/>
        <w:gridCol w:w="2067"/>
        <w:gridCol w:w="1102"/>
        <w:gridCol w:w="989"/>
        <w:gridCol w:w="989"/>
        <w:gridCol w:w="991"/>
        <w:gridCol w:w="989"/>
        <w:gridCol w:w="749"/>
        <w:gridCol w:w="989"/>
        <w:gridCol w:w="697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4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70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9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6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9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632.88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541.60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208035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632.88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541.60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589.40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514.11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442.39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2.90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68.82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其他普通教育支出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其他教育支出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其他行政事业单位医疗支出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/>
    <w:p>
      <w:pPr>
        <w:widowControl/>
        <w:jc w:val="right"/>
        <w:rPr>
          <w:rFonts w:hint="eastAsia" w:ascii="宋体" w:hAnsi="宋体" w:cs="宋体"/>
          <w:kern w:val="0"/>
          <w:sz w:val="18"/>
          <w:szCs w:val="18"/>
        </w:rPr>
        <w:sectPr>
          <w:headerReference r:id="rId23" w:type="default"/>
          <w:footerReference r:id="rId24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2207" w:tblpY="243"/>
        <w:tblOverlap w:val="never"/>
        <w:tblW w:w="130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预算06表</w:t>
            </w:r>
          </w:p>
        </w:tc>
      </w:tr>
    </w:tbl>
    <w:tbl>
      <w:tblPr>
        <w:tblStyle w:val="6"/>
        <w:tblpPr w:leftFromText="180" w:rightFromText="180" w:vertAnchor="text" w:horzAnchor="page" w:tblpX="2221" w:tblpY="290"/>
        <w:tblOverlap w:val="never"/>
        <w:tblW w:w="12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59"/>
        <w:gridCol w:w="1692"/>
        <w:gridCol w:w="2260"/>
        <w:gridCol w:w="1692"/>
        <w:gridCol w:w="1692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2022年一般公共预算基本支出预算表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5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3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政府预算支出经济分类科目</w:t>
            </w:r>
          </w:p>
        </w:tc>
        <w:tc>
          <w:tcPr>
            <w:tcW w:w="50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632.88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559.05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30107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绩效工资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30102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津贴补贴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30101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基本工资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255.40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255.40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30199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其他工资福利支出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80.49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80.49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30399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其他对个人和家庭的补助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50999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其他对个人和家庭补助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30228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工会经费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30216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30229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福利费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30201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办公费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49.30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30302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退休费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50905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10.05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30108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机关事业单位基本养老保险缴费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30110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30112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其他社会保障缴费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tbl>
      <w:tblPr>
        <w:tblStyle w:val="6"/>
        <w:tblpPr w:leftFromText="180" w:rightFromText="180" w:vertAnchor="text" w:horzAnchor="page" w:tblpXSpec="center" w:tblpY="214"/>
        <w:tblOverlap w:val="never"/>
        <w:tblW w:w="13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30"/>
        <w:gridCol w:w="1048"/>
        <w:gridCol w:w="506"/>
        <w:gridCol w:w="396"/>
        <w:gridCol w:w="1085"/>
        <w:gridCol w:w="867"/>
        <w:gridCol w:w="805"/>
        <w:gridCol w:w="1081"/>
        <w:gridCol w:w="507"/>
        <w:gridCol w:w="396"/>
        <w:gridCol w:w="756"/>
        <w:gridCol w:w="784"/>
        <w:gridCol w:w="413"/>
        <w:gridCol w:w="426"/>
        <w:gridCol w:w="426"/>
        <w:gridCol w:w="436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预算07表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2022年支出经济分类汇总表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单位名称：  </w:t>
            </w:r>
          </w:p>
        </w:tc>
        <w:tc>
          <w:tcPr>
            <w:tcW w:w="8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部门预算经济分类  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政府预算经济分类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其他收入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708.17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587.02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121.15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92.20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14.30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255.40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255.40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255.40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80.49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26.27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26.27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54.22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其他对个人和家庭补助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7.40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6.82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3.90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2.92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10.15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5.01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5.14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5.90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1.66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49.30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49.30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64.29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10.05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5.54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4.51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63.21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62.20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1.01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31.30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4.70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/>
    <w:p>
      <w:pPr>
        <w:widowControl/>
        <w:jc w:val="center"/>
        <w:rPr>
          <w:rFonts w:hint="eastAsia" w:ascii="宋体" w:hAnsi="宋体" w:cs="宋体"/>
          <w:b/>
          <w:bCs/>
          <w:kern w:val="0"/>
          <w:sz w:val="38"/>
          <w:szCs w:val="38"/>
        </w:rPr>
        <w:sectPr>
          <w:headerReference r:id="rId25" w:type="default"/>
          <w:footerReference r:id="rId26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p/>
    <w:tbl>
      <w:tblPr>
        <w:tblStyle w:val="6"/>
        <w:tblW w:w="12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1"/>
        <w:gridCol w:w="2161"/>
        <w:gridCol w:w="2161"/>
        <w:gridCol w:w="2164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预算08表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2022年一般公共预算“三公”经费预算表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单位名称: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“三公”经费合计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64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差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一般公务用车和执法执勤用车。（3）公务接待费，指单位按规定开支的各类公务接待（含外宾接待）支出。</w:t>
            </w:r>
          </w:p>
        </w:tc>
      </w:tr>
    </w:tbl>
    <w:p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备注：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>伊川县县直第二初级中学202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>年无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“三公”经费</w:t>
      </w:r>
      <w:r>
        <w:rPr>
          <w:rFonts w:ascii="宋体" w:hAnsi="宋体" w:cs="宋体"/>
          <w:color w:val="000000"/>
          <w:kern w:val="0"/>
          <w:sz w:val="18"/>
          <w:szCs w:val="18"/>
          <w:lang w:bidi="ar"/>
        </w:rPr>
        <w:t>安排的支出，故此表无数据。</w:t>
      </w:r>
    </w:p>
    <w:p/>
    <w:p/>
    <w:p/>
    <w:p/>
    <w:p/>
    <w:p/>
    <w:p/>
    <w:p>
      <w:pPr>
        <w:sectPr>
          <w:headerReference r:id="rId27" w:type="default"/>
          <w:footerReference r:id="rId28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2131" w:tblpY="234"/>
        <w:tblOverlap w:val="never"/>
        <w:tblW w:w="128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516"/>
        <w:gridCol w:w="555"/>
        <w:gridCol w:w="972"/>
        <w:gridCol w:w="2018"/>
        <w:gridCol w:w="811"/>
        <w:gridCol w:w="786"/>
        <w:gridCol w:w="1205"/>
        <w:gridCol w:w="961"/>
        <w:gridCol w:w="959"/>
        <w:gridCol w:w="963"/>
        <w:gridCol w:w="615"/>
        <w:gridCol w:w="963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预算09表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8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年政府性基金支出预算表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</w:p>
        </w:tc>
        <w:tc>
          <w:tcPr>
            <w:tcW w:w="10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伊川县县直第二初级中学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基本支出  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人员经费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其他运转类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资本性支出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text" w:horzAnchor="page" w:tblpX="2102" w:tblpY="71"/>
        <w:tblOverlap w:val="never"/>
        <w:tblW w:w="12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伊川县县直第二初级中学202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年无政府性基金预算拨款安排的支出，故此表无数据。</w:t>
            </w:r>
          </w:p>
        </w:tc>
      </w:tr>
    </w:tbl>
    <w:p/>
    <w:p/>
    <w:tbl>
      <w:tblPr>
        <w:tblStyle w:val="6"/>
        <w:tblW w:w="128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508"/>
        <w:gridCol w:w="545"/>
        <w:gridCol w:w="954"/>
        <w:gridCol w:w="1982"/>
        <w:gridCol w:w="870"/>
        <w:gridCol w:w="810"/>
        <w:gridCol w:w="1183"/>
        <w:gridCol w:w="944"/>
        <w:gridCol w:w="943"/>
        <w:gridCol w:w="943"/>
        <w:gridCol w:w="604"/>
        <w:gridCol w:w="948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预算10表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8"/>
                <w:szCs w:val="3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>年国有资本经营支出预算表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</w:p>
        </w:tc>
        <w:tc>
          <w:tcPr>
            <w:tcW w:w="10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伊川县县直第二初级中学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单位代码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单位（科目名称）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4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基本支出  </w:t>
            </w: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人员经费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公用经费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其他运转类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特定目标类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类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款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工资福利支出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对个人和家庭的补助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资本性支出</w:t>
            </w: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伊川县县直第二初级中学202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年无国有资本经营预算拨款安排的支出，故此表无数据。</w:t>
            </w:r>
          </w:p>
        </w:tc>
      </w:tr>
    </w:tbl>
    <w:p/>
    <w:p/>
    <w:p/>
    <w:p/>
    <w:tbl>
      <w:tblPr>
        <w:tblStyle w:val="6"/>
        <w:tblW w:w="12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820"/>
        <w:gridCol w:w="1439"/>
        <w:gridCol w:w="666"/>
        <w:gridCol w:w="956"/>
        <w:gridCol w:w="956"/>
        <w:gridCol w:w="956"/>
        <w:gridCol w:w="957"/>
        <w:gridCol w:w="957"/>
        <w:gridCol w:w="957"/>
        <w:gridCol w:w="962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8"/>
                <w:szCs w:val="38"/>
              </w:rPr>
              <w:t>2022年项目支出预算表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本年拨款</w:t>
            </w:r>
          </w:p>
        </w:tc>
        <w:tc>
          <w:tcPr>
            <w:tcW w:w="2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财政拨款结转结余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208035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75.29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豫财教（2021）89号2022年城乡义务教育经费保障机制公用经费中央资金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64.90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特定目标类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豫财教（2021）89号2022年城乡义务教育经费保障机制公用经费省级资金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伊川县县直第二初级中学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10.39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10.39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rPr>
          <w:rFonts w:ascii="宋体" w:hAnsi="宋体" w:cs="宋体"/>
          <w:color w:val="000000"/>
          <w:sz w:val="22"/>
        </w:rPr>
        <w:sectPr>
          <w:headerReference r:id="rId29" w:type="default"/>
          <w:footerReference r:id="rId30" w:type="default"/>
          <w:pgSz w:w="16838" w:h="11906" w:orient="landscape"/>
          <w:pgMar w:top="1587" w:right="1984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5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128"/>
        <w:gridCol w:w="779"/>
        <w:gridCol w:w="808"/>
        <w:gridCol w:w="649"/>
        <w:gridCol w:w="476"/>
        <w:gridCol w:w="1254"/>
        <w:gridCol w:w="1024"/>
        <w:gridCol w:w="1452"/>
        <w:gridCol w:w="915"/>
        <w:gridCol w:w="1500"/>
        <w:gridCol w:w="903"/>
        <w:gridCol w:w="1125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预算12表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2022年单位预算项目绩效目标表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5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0332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称：         伊川县县直第二初级中学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单位编码（项目编码）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项目单位 （项目名称）</w:t>
            </w:r>
          </w:p>
        </w:tc>
        <w:tc>
          <w:tcPr>
            <w:tcW w:w="27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项目金额（万元）</w:t>
            </w:r>
          </w:p>
        </w:tc>
        <w:tc>
          <w:tcPr>
            <w:tcW w:w="97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成本指标  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产出指标  </w:t>
            </w:r>
          </w:p>
        </w:tc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满意度指标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政府预算资金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伊川县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县直第二初级中学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75.29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208035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豫财教（2021）89号2022年城乡义务教育经费保障机制公用经费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中央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64.90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64.90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服务水平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定性指标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学生人数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日常需求保障率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≥96%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88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208035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豫财教（2021）89号2022年城乡义务教育经费保障机制公用经费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省级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10.39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10.39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严格控制成本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10.39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服务水平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定期指标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长期稳定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日常需求保障率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≤0次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567" w:right="567" w:bottom="567" w:left="567" w:header="851" w:footer="1191" w:gutter="0"/>
      <w:pgNumType w:fmt="numberInDash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6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8" o:spid="_x0000_s410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14" o:spid="_x0000_s4114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18" o:spid="_x0000_s4118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- 17 -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26" o:spid="_x0000_s41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22" o:spid="_x0000_s4122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30" o:spid="_x0000_s4130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32" o:spid="_x0000_s4132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34" o:spid="_x0000_s4134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38" o:spid="_x0000_s4138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40" o:spid="_x0000_s4140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- 9 -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102" o:spid="_x0000_s410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- 10 -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bidi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1MjgzNzc4NmY3ZWQ1ZGNiNzYzYjg2OWZmZWQ2NzkifQ=="/>
  </w:docVars>
  <w:rsids>
    <w:rsidRoot w:val="00172A27"/>
    <w:rsid w:val="0000516B"/>
    <w:rsid w:val="000056FE"/>
    <w:rsid w:val="00007CC9"/>
    <w:rsid w:val="00016ADC"/>
    <w:rsid w:val="0002393F"/>
    <w:rsid w:val="000263B0"/>
    <w:rsid w:val="000328AD"/>
    <w:rsid w:val="00033F9A"/>
    <w:rsid w:val="0003777B"/>
    <w:rsid w:val="00046D83"/>
    <w:rsid w:val="00046E6B"/>
    <w:rsid w:val="00052730"/>
    <w:rsid w:val="00060437"/>
    <w:rsid w:val="00065B9E"/>
    <w:rsid w:val="000667EE"/>
    <w:rsid w:val="000749FD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11EA8"/>
    <w:rsid w:val="0011215A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2A27"/>
    <w:rsid w:val="00176038"/>
    <w:rsid w:val="00177B9B"/>
    <w:rsid w:val="00196982"/>
    <w:rsid w:val="001A45D6"/>
    <w:rsid w:val="001C5FDA"/>
    <w:rsid w:val="001C7E81"/>
    <w:rsid w:val="001F24BC"/>
    <w:rsid w:val="001F64E1"/>
    <w:rsid w:val="001F657E"/>
    <w:rsid w:val="001F6AB8"/>
    <w:rsid w:val="00202770"/>
    <w:rsid w:val="0020356D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81EB2"/>
    <w:rsid w:val="002B612E"/>
    <w:rsid w:val="002B7F7A"/>
    <w:rsid w:val="002C14D9"/>
    <w:rsid w:val="002E0122"/>
    <w:rsid w:val="002E27DE"/>
    <w:rsid w:val="002E3628"/>
    <w:rsid w:val="002E5C55"/>
    <w:rsid w:val="002E5EBE"/>
    <w:rsid w:val="002F1A34"/>
    <w:rsid w:val="002F6CC2"/>
    <w:rsid w:val="0032045B"/>
    <w:rsid w:val="00320FEA"/>
    <w:rsid w:val="00322C06"/>
    <w:rsid w:val="00327ADF"/>
    <w:rsid w:val="0033737D"/>
    <w:rsid w:val="0034481A"/>
    <w:rsid w:val="00352AD6"/>
    <w:rsid w:val="00356056"/>
    <w:rsid w:val="00360B9D"/>
    <w:rsid w:val="003615E5"/>
    <w:rsid w:val="00374335"/>
    <w:rsid w:val="003761B9"/>
    <w:rsid w:val="003B6DF2"/>
    <w:rsid w:val="003C5AF1"/>
    <w:rsid w:val="003D1BC2"/>
    <w:rsid w:val="003D1F3C"/>
    <w:rsid w:val="003D37C9"/>
    <w:rsid w:val="003E0F53"/>
    <w:rsid w:val="003E4F75"/>
    <w:rsid w:val="003F044F"/>
    <w:rsid w:val="003F7B5A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33117"/>
    <w:rsid w:val="00442FD3"/>
    <w:rsid w:val="00450730"/>
    <w:rsid w:val="0045307E"/>
    <w:rsid w:val="004566F7"/>
    <w:rsid w:val="00460D67"/>
    <w:rsid w:val="00470B16"/>
    <w:rsid w:val="00473778"/>
    <w:rsid w:val="004738EF"/>
    <w:rsid w:val="00477172"/>
    <w:rsid w:val="004842B6"/>
    <w:rsid w:val="004842D5"/>
    <w:rsid w:val="00492ACC"/>
    <w:rsid w:val="004A2562"/>
    <w:rsid w:val="004A2735"/>
    <w:rsid w:val="004B1080"/>
    <w:rsid w:val="004C0B6C"/>
    <w:rsid w:val="004C3AD6"/>
    <w:rsid w:val="004C7BA0"/>
    <w:rsid w:val="004C7DD3"/>
    <w:rsid w:val="004D069E"/>
    <w:rsid w:val="004D0CCC"/>
    <w:rsid w:val="004F460E"/>
    <w:rsid w:val="004F48A1"/>
    <w:rsid w:val="00504D4A"/>
    <w:rsid w:val="005271CC"/>
    <w:rsid w:val="00530C66"/>
    <w:rsid w:val="00540B6A"/>
    <w:rsid w:val="00542462"/>
    <w:rsid w:val="005433FC"/>
    <w:rsid w:val="00554BEE"/>
    <w:rsid w:val="00556BE7"/>
    <w:rsid w:val="00571108"/>
    <w:rsid w:val="00583C97"/>
    <w:rsid w:val="00591111"/>
    <w:rsid w:val="005A7520"/>
    <w:rsid w:val="005B09E4"/>
    <w:rsid w:val="005B4803"/>
    <w:rsid w:val="005B7D64"/>
    <w:rsid w:val="005E6CB4"/>
    <w:rsid w:val="005E7F29"/>
    <w:rsid w:val="005F0E25"/>
    <w:rsid w:val="005F36D1"/>
    <w:rsid w:val="00600AAF"/>
    <w:rsid w:val="006059F4"/>
    <w:rsid w:val="00641E96"/>
    <w:rsid w:val="006519C1"/>
    <w:rsid w:val="006533BE"/>
    <w:rsid w:val="00655CED"/>
    <w:rsid w:val="00655F9F"/>
    <w:rsid w:val="00660094"/>
    <w:rsid w:val="0066274D"/>
    <w:rsid w:val="006877F1"/>
    <w:rsid w:val="00691130"/>
    <w:rsid w:val="00691303"/>
    <w:rsid w:val="006933B5"/>
    <w:rsid w:val="006A1C28"/>
    <w:rsid w:val="006A2177"/>
    <w:rsid w:val="006B104A"/>
    <w:rsid w:val="006B23FE"/>
    <w:rsid w:val="006B4BCB"/>
    <w:rsid w:val="006C4B05"/>
    <w:rsid w:val="006C6A3D"/>
    <w:rsid w:val="006C6E8C"/>
    <w:rsid w:val="006D163E"/>
    <w:rsid w:val="006D36CC"/>
    <w:rsid w:val="006E3AAF"/>
    <w:rsid w:val="006F7ED2"/>
    <w:rsid w:val="00702FF9"/>
    <w:rsid w:val="00705E29"/>
    <w:rsid w:val="00710B1F"/>
    <w:rsid w:val="007131C3"/>
    <w:rsid w:val="007267F5"/>
    <w:rsid w:val="00742C70"/>
    <w:rsid w:val="00754A11"/>
    <w:rsid w:val="00762117"/>
    <w:rsid w:val="00786C53"/>
    <w:rsid w:val="007A01D6"/>
    <w:rsid w:val="007B748B"/>
    <w:rsid w:val="007C5790"/>
    <w:rsid w:val="008035D5"/>
    <w:rsid w:val="00803E72"/>
    <w:rsid w:val="00811491"/>
    <w:rsid w:val="00813D8B"/>
    <w:rsid w:val="00813ECE"/>
    <w:rsid w:val="00815377"/>
    <w:rsid w:val="00833376"/>
    <w:rsid w:val="008336B4"/>
    <w:rsid w:val="00833BF3"/>
    <w:rsid w:val="00836BB8"/>
    <w:rsid w:val="0083795A"/>
    <w:rsid w:val="00850003"/>
    <w:rsid w:val="00850526"/>
    <w:rsid w:val="008518A9"/>
    <w:rsid w:val="00861CCF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90525"/>
    <w:rsid w:val="008A07E9"/>
    <w:rsid w:val="008A6827"/>
    <w:rsid w:val="008B22A2"/>
    <w:rsid w:val="008B29FF"/>
    <w:rsid w:val="008D73FF"/>
    <w:rsid w:val="008E6E64"/>
    <w:rsid w:val="008F0E48"/>
    <w:rsid w:val="008F1152"/>
    <w:rsid w:val="00900719"/>
    <w:rsid w:val="0090127A"/>
    <w:rsid w:val="00903B03"/>
    <w:rsid w:val="009053A0"/>
    <w:rsid w:val="00907F29"/>
    <w:rsid w:val="00914F68"/>
    <w:rsid w:val="00930530"/>
    <w:rsid w:val="00932EE9"/>
    <w:rsid w:val="00947589"/>
    <w:rsid w:val="009510D9"/>
    <w:rsid w:val="00965DD7"/>
    <w:rsid w:val="00972A21"/>
    <w:rsid w:val="00984BB7"/>
    <w:rsid w:val="0099008B"/>
    <w:rsid w:val="00990DCE"/>
    <w:rsid w:val="00997ABD"/>
    <w:rsid w:val="009A311C"/>
    <w:rsid w:val="009B779E"/>
    <w:rsid w:val="009C2190"/>
    <w:rsid w:val="009C5886"/>
    <w:rsid w:val="009C79D8"/>
    <w:rsid w:val="009D06CC"/>
    <w:rsid w:val="009D6176"/>
    <w:rsid w:val="009E5A44"/>
    <w:rsid w:val="009F5003"/>
    <w:rsid w:val="009F5E26"/>
    <w:rsid w:val="00A10DE0"/>
    <w:rsid w:val="00A1196B"/>
    <w:rsid w:val="00A23BB0"/>
    <w:rsid w:val="00A354EC"/>
    <w:rsid w:val="00A42266"/>
    <w:rsid w:val="00A53C81"/>
    <w:rsid w:val="00A75823"/>
    <w:rsid w:val="00A77290"/>
    <w:rsid w:val="00A82924"/>
    <w:rsid w:val="00AA4E11"/>
    <w:rsid w:val="00AA7BFB"/>
    <w:rsid w:val="00AB04B4"/>
    <w:rsid w:val="00AB18CB"/>
    <w:rsid w:val="00AB2328"/>
    <w:rsid w:val="00AC5410"/>
    <w:rsid w:val="00B01857"/>
    <w:rsid w:val="00B1453C"/>
    <w:rsid w:val="00B21902"/>
    <w:rsid w:val="00B377C4"/>
    <w:rsid w:val="00B40F74"/>
    <w:rsid w:val="00B43E66"/>
    <w:rsid w:val="00B50AE6"/>
    <w:rsid w:val="00B5305F"/>
    <w:rsid w:val="00B65C21"/>
    <w:rsid w:val="00B665C0"/>
    <w:rsid w:val="00B6705E"/>
    <w:rsid w:val="00B801BB"/>
    <w:rsid w:val="00B81EB7"/>
    <w:rsid w:val="00B83D04"/>
    <w:rsid w:val="00B92341"/>
    <w:rsid w:val="00B932C7"/>
    <w:rsid w:val="00B95788"/>
    <w:rsid w:val="00BA38DA"/>
    <w:rsid w:val="00BA5E9A"/>
    <w:rsid w:val="00BB59DB"/>
    <w:rsid w:val="00BC3C2B"/>
    <w:rsid w:val="00BC6F15"/>
    <w:rsid w:val="00BE4D35"/>
    <w:rsid w:val="00BF0F52"/>
    <w:rsid w:val="00C0162B"/>
    <w:rsid w:val="00C03348"/>
    <w:rsid w:val="00C17E7A"/>
    <w:rsid w:val="00C21E04"/>
    <w:rsid w:val="00C23F9E"/>
    <w:rsid w:val="00C27C1D"/>
    <w:rsid w:val="00C461EC"/>
    <w:rsid w:val="00C4757E"/>
    <w:rsid w:val="00C562AA"/>
    <w:rsid w:val="00C63E2B"/>
    <w:rsid w:val="00C65DCF"/>
    <w:rsid w:val="00C65E72"/>
    <w:rsid w:val="00C66F39"/>
    <w:rsid w:val="00C70F12"/>
    <w:rsid w:val="00C738E2"/>
    <w:rsid w:val="00C75306"/>
    <w:rsid w:val="00C934AF"/>
    <w:rsid w:val="00CA314A"/>
    <w:rsid w:val="00CB508D"/>
    <w:rsid w:val="00CC793C"/>
    <w:rsid w:val="00CF458F"/>
    <w:rsid w:val="00D04BF4"/>
    <w:rsid w:val="00D2537C"/>
    <w:rsid w:val="00D26956"/>
    <w:rsid w:val="00D3116E"/>
    <w:rsid w:val="00D40D69"/>
    <w:rsid w:val="00D527ED"/>
    <w:rsid w:val="00D545D6"/>
    <w:rsid w:val="00D561EE"/>
    <w:rsid w:val="00D7195F"/>
    <w:rsid w:val="00D72BDA"/>
    <w:rsid w:val="00D837A9"/>
    <w:rsid w:val="00D8525D"/>
    <w:rsid w:val="00D92623"/>
    <w:rsid w:val="00DD6466"/>
    <w:rsid w:val="00DE1B09"/>
    <w:rsid w:val="00DE6A63"/>
    <w:rsid w:val="00DE6BED"/>
    <w:rsid w:val="00DF19C8"/>
    <w:rsid w:val="00E04054"/>
    <w:rsid w:val="00E1289B"/>
    <w:rsid w:val="00E4080C"/>
    <w:rsid w:val="00E43ED0"/>
    <w:rsid w:val="00E549CB"/>
    <w:rsid w:val="00E941A6"/>
    <w:rsid w:val="00EB05F1"/>
    <w:rsid w:val="00EB1424"/>
    <w:rsid w:val="00EB6F57"/>
    <w:rsid w:val="00EC1483"/>
    <w:rsid w:val="00ED7886"/>
    <w:rsid w:val="00EE05C3"/>
    <w:rsid w:val="00EE59D1"/>
    <w:rsid w:val="00F01287"/>
    <w:rsid w:val="00F1283B"/>
    <w:rsid w:val="00F25745"/>
    <w:rsid w:val="00F32110"/>
    <w:rsid w:val="00F33362"/>
    <w:rsid w:val="00F34E65"/>
    <w:rsid w:val="00F44EC4"/>
    <w:rsid w:val="00F506ED"/>
    <w:rsid w:val="00F63CE3"/>
    <w:rsid w:val="00F85CC8"/>
    <w:rsid w:val="00F903AD"/>
    <w:rsid w:val="00F93BB7"/>
    <w:rsid w:val="00F955DA"/>
    <w:rsid w:val="00FB1000"/>
    <w:rsid w:val="00FB4F52"/>
    <w:rsid w:val="00FB698F"/>
    <w:rsid w:val="00FB7D5E"/>
    <w:rsid w:val="00FC238F"/>
    <w:rsid w:val="00FD05B8"/>
    <w:rsid w:val="00FD493D"/>
    <w:rsid w:val="00FE0BED"/>
    <w:rsid w:val="00FE0EB5"/>
    <w:rsid w:val="00FE3A2E"/>
    <w:rsid w:val="00FE5B62"/>
    <w:rsid w:val="00FE6833"/>
    <w:rsid w:val="00FE7E98"/>
    <w:rsid w:val="00FF37A9"/>
    <w:rsid w:val="00FF613C"/>
    <w:rsid w:val="01005755"/>
    <w:rsid w:val="02124F00"/>
    <w:rsid w:val="0299353C"/>
    <w:rsid w:val="03D36BCF"/>
    <w:rsid w:val="0437440C"/>
    <w:rsid w:val="043A324E"/>
    <w:rsid w:val="048D32D3"/>
    <w:rsid w:val="05770F96"/>
    <w:rsid w:val="060E5C97"/>
    <w:rsid w:val="078132CC"/>
    <w:rsid w:val="07BB247B"/>
    <w:rsid w:val="085053F9"/>
    <w:rsid w:val="0A4C6A86"/>
    <w:rsid w:val="0A9D0931"/>
    <w:rsid w:val="0B1837B3"/>
    <w:rsid w:val="0BDA2974"/>
    <w:rsid w:val="0DD1387A"/>
    <w:rsid w:val="0DE7757C"/>
    <w:rsid w:val="0FE4341F"/>
    <w:rsid w:val="10D919DF"/>
    <w:rsid w:val="114D4A2C"/>
    <w:rsid w:val="116173CB"/>
    <w:rsid w:val="11644B13"/>
    <w:rsid w:val="11B44FE3"/>
    <w:rsid w:val="15DE3C17"/>
    <w:rsid w:val="16C345DB"/>
    <w:rsid w:val="16D44DB8"/>
    <w:rsid w:val="16F17DCB"/>
    <w:rsid w:val="187F5D90"/>
    <w:rsid w:val="18A41D8B"/>
    <w:rsid w:val="19361113"/>
    <w:rsid w:val="19B86714"/>
    <w:rsid w:val="1A753904"/>
    <w:rsid w:val="1B737194"/>
    <w:rsid w:val="1BC31CAE"/>
    <w:rsid w:val="1C56042C"/>
    <w:rsid w:val="1C8E045A"/>
    <w:rsid w:val="1D8F295A"/>
    <w:rsid w:val="1DD06087"/>
    <w:rsid w:val="1F7D57AD"/>
    <w:rsid w:val="1FB6769E"/>
    <w:rsid w:val="203D3568"/>
    <w:rsid w:val="20931C4F"/>
    <w:rsid w:val="221B1CA0"/>
    <w:rsid w:val="22973FA1"/>
    <w:rsid w:val="255B729F"/>
    <w:rsid w:val="260C2602"/>
    <w:rsid w:val="274636DE"/>
    <w:rsid w:val="27AF0CC1"/>
    <w:rsid w:val="28894720"/>
    <w:rsid w:val="298F1827"/>
    <w:rsid w:val="2B8463AA"/>
    <w:rsid w:val="2BCF6555"/>
    <w:rsid w:val="2CC9092A"/>
    <w:rsid w:val="2D766488"/>
    <w:rsid w:val="2DBA46D0"/>
    <w:rsid w:val="2F305556"/>
    <w:rsid w:val="2F5051AF"/>
    <w:rsid w:val="302D729E"/>
    <w:rsid w:val="30BE103D"/>
    <w:rsid w:val="33D62D0B"/>
    <w:rsid w:val="34880F47"/>
    <w:rsid w:val="35E71C2B"/>
    <w:rsid w:val="369338FB"/>
    <w:rsid w:val="375B7E6F"/>
    <w:rsid w:val="380A6843"/>
    <w:rsid w:val="3823618C"/>
    <w:rsid w:val="39BF3D7D"/>
    <w:rsid w:val="3A022893"/>
    <w:rsid w:val="3B1E17ED"/>
    <w:rsid w:val="3B845D9A"/>
    <w:rsid w:val="3C9B23A8"/>
    <w:rsid w:val="3CA47972"/>
    <w:rsid w:val="3E64279E"/>
    <w:rsid w:val="3EBB48BA"/>
    <w:rsid w:val="3EE67DE9"/>
    <w:rsid w:val="40D479EE"/>
    <w:rsid w:val="419E2416"/>
    <w:rsid w:val="420355B8"/>
    <w:rsid w:val="42A36784"/>
    <w:rsid w:val="432C0FA0"/>
    <w:rsid w:val="435930D6"/>
    <w:rsid w:val="43E268C5"/>
    <w:rsid w:val="45493EBB"/>
    <w:rsid w:val="462648BB"/>
    <w:rsid w:val="4644284E"/>
    <w:rsid w:val="464E6870"/>
    <w:rsid w:val="467E203A"/>
    <w:rsid w:val="46C27908"/>
    <w:rsid w:val="46DE0CEF"/>
    <w:rsid w:val="481F1BF5"/>
    <w:rsid w:val="4823593D"/>
    <w:rsid w:val="48492BE7"/>
    <w:rsid w:val="489F24B8"/>
    <w:rsid w:val="49704691"/>
    <w:rsid w:val="4A106F99"/>
    <w:rsid w:val="4AB61CA3"/>
    <w:rsid w:val="4C2061DD"/>
    <w:rsid w:val="4C3E48B5"/>
    <w:rsid w:val="4C4C024F"/>
    <w:rsid w:val="4D3B0DF4"/>
    <w:rsid w:val="4E727489"/>
    <w:rsid w:val="4E86333A"/>
    <w:rsid w:val="4E875B16"/>
    <w:rsid w:val="4FCD65FF"/>
    <w:rsid w:val="500D1B57"/>
    <w:rsid w:val="506345BF"/>
    <w:rsid w:val="50F66597"/>
    <w:rsid w:val="535729D5"/>
    <w:rsid w:val="53B73960"/>
    <w:rsid w:val="54786BBE"/>
    <w:rsid w:val="54A6749B"/>
    <w:rsid w:val="55336B66"/>
    <w:rsid w:val="55B26B00"/>
    <w:rsid w:val="56370609"/>
    <w:rsid w:val="56880F06"/>
    <w:rsid w:val="56D83C26"/>
    <w:rsid w:val="57E97DCB"/>
    <w:rsid w:val="57F8288D"/>
    <w:rsid w:val="59D26FAF"/>
    <w:rsid w:val="5A0D6420"/>
    <w:rsid w:val="5A4B2E09"/>
    <w:rsid w:val="5A591DC0"/>
    <w:rsid w:val="5C5079F3"/>
    <w:rsid w:val="5D1F27C7"/>
    <w:rsid w:val="5E7827ED"/>
    <w:rsid w:val="5EF3639C"/>
    <w:rsid w:val="5FB71980"/>
    <w:rsid w:val="5FC6272A"/>
    <w:rsid w:val="5FE21EF8"/>
    <w:rsid w:val="5FFC4BDD"/>
    <w:rsid w:val="60212844"/>
    <w:rsid w:val="609C0429"/>
    <w:rsid w:val="60DF6F5D"/>
    <w:rsid w:val="61397F87"/>
    <w:rsid w:val="619B5C7F"/>
    <w:rsid w:val="63082942"/>
    <w:rsid w:val="639C2683"/>
    <w:rsid w:val="663E41C6"/>
    <w:rsid w:val="66E36355"/>
    <w:rsid w:val="6853303E"/>
    <w:rsid w:val="699D27C3"/>
    <w:rsid w:val="69D04365"/>
    <w:rsid w:val="6B947E6F"/>
    <w:rsid w:val="6C6D431C"/>
    <w:rsid w:val="6DFD7802"/>
    <w:rsid w:val="6EA93F16"/>
    <w:rsid w:val="6F445F3F"/>
    <w:rsid w:val="6FA30CC7"/>
    <w:rsid w:val="705667B3"/>
    <w:rsid w:val="70F74E77"/>
    <w:rsid w:val="711B7933"/>
    <w:rsid w:val="7264511C"/>
    <w:rsid w:val="72BD25C8"/>
    <w:rsid w:val="7439109E"/>
    <w:rsid w:val="756845CD"/>
    <w:rsid w:val="79885A65"/>
    <w:rsid w:val="7A382469"/>
    <w:rsid w:val="7A523156"/>
    <w:rsid w:val="7BFE25D6"/>
    <w:rsid w:val="7E045692"/>
    <w:rsid w:val="7E0829F9"/>
    <w:rsid w:val="7E7C18CE"/>
    <w:rsid w:val="7F25708B"/>
    <w:rsid w:val="7F9A3F90"/>
    <w:rsid w:val="7FB51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header" Target="header14.xml"/><Relationship Id="rId28" Type="http://schemas.openxmlformats.org/officeDocument/2006/relationships/footer" Target="footer13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header" Target="header12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126" textRotate="1"/>
    <customShpInfo spid="_x0000_s4122"/>
    <customShpInfo spid="_x0000_s4130"/>
    <customShpInfo spid="_x0000_s4132"/>
    <customShpInfo spid="_x0000_s4134"/>
    <customShpInfo spid="_x0000_s4138"/>
    <customShpInfo spid="_x0000_s4140"/>
    <customShpInfo spid="_x0000_s4102"/>
    <customShpInfo spid="_x0000_s4103"/>
    <customShpInfo spid="_x0000_s4106"/>
    <customShpInfo spid="_x0000_s4108"/>
    <customShpInfo spid="_x0000_s4114"/>
    <customShpInfo spid="_x0000_s41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6070</Words>
  <Characters>7625</Characters>
  <Lines>70</Lines>
  <Paragraphs>19</Paragraphs>
  <TotalTime>2</TotalTime>
  <ScaleCrop>false</ScaleCrop>
  <LinksUpToDate>false</LinksUpToDate>
  <CharactersWithSpaces>8519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2022-06-26T01:22:00Z</dcterms:created>
  <dc:creator>谢斐</dc:creator>
  <cp:lastModifiedBy>仙人掌</cp:lastModifiedBy>
  <cp:lastPrinted>2023-07-07T08:31:00Z</cp:lastPrinted>
  <dcterms:modified xsi:type="dcterms:W3CDTF">2023-07-10T10:24:27Z</dcterms:modified>
  <dc:title>2017年度省级部门预算公开参考格式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C19A89FD5A3A4C899F314520ED228CD4</vt:lpwstr>
  </property>
</Properties>
</file>