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方正大标宋简体" w:hAnsi="方正大标宋简体" w:eastAsia="方正大标宋简体" w:cs="方正大标宋简体"/>
          <w:spacing w:val="-7"/>
          <w:sz w:val="44"/>
          <w:szCs w:val="44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spacing w:val="-7"/>
          <w:sz w:val="44"/>
          <w:szCs w:val="44"/>
          <w:lang w:val="en-US" w:eastAsia="zh-CN" w:bidi="ar-SA"/>
        </w:rPr>
        <w:t>2022年伊川县文物管理所预算说明</w:t>
      </w:r>
    </w:p>
    <w:p>
      <w:pPr>
        <w:spacing w:line="24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ascii="黑体" w:hAnsi="黑体" w:eastAsia="黑体" w:cs="黑体"/>
          <w:spacing w:val="-21"/>
          <w:sz w:val="36"/>
          <w:szCs w:val="36"/>
          <w:lang w:val="en-US" w:eastAsia="zh-CN" w:bidi="ar-SA"/>
        </w:rPr>
      </w:pPr>
      <w:r>
        <w:rPr>
          <w:rFonts w:ascii="黑体" w:hAnsi="黑体" w:eastAsia="黑体" w:cs="黑体"/>
          <w:spacing w:val="-21"/>
          <w:sz w:val="36"/>
          <w:szCs w:val="36"/>
          <w:lang w:val="en-US" w:eastAsia="zh-CN" w:bidi="ar-SA"/>
        </w:rPr>
        <w:t>目 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 伊川县文物管理所概况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280" w:firstLineChars="4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一、主要职能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280" w:firstLineChars="4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二、单位所属预算单位构成情况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 2022 年伊川县文物管理所预算情况说明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 名词解释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 2022 年伊川县文物管理所预算表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280" w:firstLineChars="4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一、单位收支预算表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280" w:firstLineChars="4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二、单位收入预算表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280" w:firstLineChars="4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三、单位支出预算表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280" w:firstLineChars="4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四、财政拨款收支预算表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280" w:firstLineChars="4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五、一般公共预算支出预算表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280" w:firstLineChars="4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六、一般公共预算基本支出预算表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280" w:firstLineChars="4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七、支出经济分类汇总表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280" w:firstLineChars="4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八、一般公共预算“三公”经费预算表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280" w:firstLineChars="4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九、政府性基金预算支出预算表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280" w:firstLineChars="4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十、国有资本经营预算支出预算表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280" w:firstLineChars="4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十一、项目支出预算表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280" w:firstLineChars="4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十二、单位预算项目绩效目标表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590" w:lineRule="exact"/>
        <w:ind w:left="3494"/>
        <w:textAlignment w:val="baseline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第</w:t>
      </w:r>
      <w:r>
        <w:rPr>
          <w:rFonts w:ascii="黑体" w:hAnsi="黑体" w:eastAsia="黑体" w:cs="黑体"/>
          <w:spacing w:val="5"/>
          <w:sz w:val="43"/>
          <w:szCs w:val="43"/>
        </w:rPr>
        <w:t>一部分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6" w:line="590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1"/>
          <w:positio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11"/>
          <w:position w:val="2"/>
          <w:sz w:val="32"/>
          <w:szCs w:val="32"/>
        </w:rPr>
        <w:t>伊川县文物管理所概况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6" w:line="590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1"/>
          <w:positio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84" w:firstLineChars="200"/>
        <w:jc w:val="both"/>
        <w:textAlignment w:val="baseline"/>
        <w:rPr>
          <w:rFonts w:hint="eastAsia" w:ascii="黑体" w:hAnsi="黑体" w:eastAsia="黑体" w:cs="黑体"/>
          <w:spacing w:val="11"/>
          <w:position w:val="2"/>
          <w:sz w:val="32"/>
          <w:szCs w:val="32"/>
        </w:rPr>
      </w:pPr>
      <w:r>
        <w:rPr>
          <w:rFonts w:hint="eastAsia" w:ascii="黑体" w:hAnsi="黑体" w:eastAsia="黑体" w:cs="黑体"/>
          <w:spacing w:val="11"/>
          <w:position w:val="2"/>
          <w:sz w:val="32"/>
          <w:szCs w:val="32"/>
        </w:rPr>
        <w:t>一、伊川县文物管理所主要职责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1"/>
          <w:positio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position w:val="2"/>
          <w:sz w:val="32"/>
          <w:szCs w:val="32"/>
        </w:rPr>
        <w:t>1、贯彻落实国家、省、市关于文物保护工作的法律法规和规章制度。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1"/>
          <w:positio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position w:val="2"/>
          <w:sz w:val="32"/>
          <w:szCs w:val="32"/>
        </w:rPr>
        <w:t>2、负责县境内的文物收藏保护和管理工作。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1"/>
          <w:positio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position w:val="2"/>
          <w:sz w:val="32"/>
          <w:szCs w:val="32"/>
        </w:rPr>
        <w:t>3、负责县境内的文物古迹、历史文化遗址保护区的推荐、公布和县(市)级以上文物保护单位的申报工作。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1"/>
          <w:positio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position w:val="2"/>
          <w:sz w:val="32"/>
          <w:szCs w:val="32"/>
        </w:rPr>
        <w:t>4、会同有关单位对辖区内涉及的各级文物保护单位、文物遗址点、历史文化遗迹(包括古建筑、当代有代表性建筑、名人故居)、地下文物重点保护区(包括古墓葬)、及其它可能埋藏文物地区的建设项目，进行依法监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1"/>
          <w:positio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position w:val="2"/>
          <w:sz w:val="32"/>
          <w:szCs w:val="32"/>
        </w:rPr>
        <w:t>5、负责辖区内的文物征集、追剿、征购、管理。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1"/>
          <w:positio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position w:val="2"/>
          <w:sz w:val="32"/>
          <w:szCs w:val="32"/>
        </w:rPr>
        <w:t>6、认真完成上级文物行政主管部门交办的其他工作。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84" w:firstLineChars="200"/>
        <w:jc w:val="both"/>
        <w:textAlignment w:val="baseline"/>
        <w:rPr>
          <w:rFonts w:hint="eastAsia" w:ascii="黑体" w:hAnsi="黑体" w:eastAsia="黑体" w:cs="黑体"/>
          <w:spacing w:val="11"/>
          <w:position w:val="2"/>
          <w:sz w:val="32"/>
          <w:szCs w:val="32"/>
        </w:rPr>
      </w:pPr>
      <w:r>
        <w:rPr>
          <w:rFonts w:hint="eastAsia" w:ascii="黑体" w:hAnsi="黑体" w:eastAsia="黑体" w:cs="黑体"/>
          <w:spacing w:val="11"/>
          <w:position w:val="2"/>
          <w:sz w:val="32"/>
          <w:szCs w:val="32"/>
        </w:rPr>
        <w:t>二、伊川县文物管理所预算单位构成情况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70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1"/>
          <w:positio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11"/>
          <w:position w:val="2"/>
          <w:sz w:val="32"/>
          <w:szCs w:val="32"/>
        </w:rPr>
        <w:t>预算为伊川县文物管理所本级预算</w:t>
      </w:r>
      <w:r>
        <w:rPr>
          <w:rFonts w:hint="eastAsia" w:ascii="仿宋_GB2312" w:hAnsi="仿宋_GB2312" w:eastAsia="仿宋_GB2312" w:cs="仿宋_GB2312"/>
          <w:spacing w:val="11"/>
          <w:position w:val="2"/>
          <w:sz w:val="32"/>
          <w:szCs w:val="32"/>
          <w:lang w:eastAsia="zh-CN"/>
        </w:rPr>
        <w:t>，无内设科室。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6" w:line="590" w:lineRule="exact"/>
        <w:ind w:firstLine="664" w:firstLineChars="200"/>
        <w:textAlignment w:val="baseline"/>
        <w:rPr>
          <w:rFonts w:hint="eastAsia" w:ascii="仿宋" w:hAnsi="仿宋" w:eastAsia="仿宋" w:cs="仿宋"/>
          <w:spacing w:val="11"/>
          <w:position w:val="2"/>
          <w:sz w:val="31"/>
          <w:szCs w:val="31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6" w:line="590" w:lineRule="exact"/>
        <w:ind w:firstLine="664" w:firstLineChars="200"/>
        <w:textAlignment w:val="baseline"/>
        <w:rPr>
          <w:rFonts w:hint="default" w:ascii="仿宋" w:hAnsi="仿宋" w:eastAsia="仿宋" w:cs="仿宋"/>
          <w:spacing w:val="11"/>
          <w:position w:val="2"/>
          <w:sz w:val="31"/>
          <w:szCs w:val="31"/>
          <w:lang w:val="en-US" w:eastAsia="zh-CN"/>
        </w:rPr>
        <w:sectPr>
          <w:footerReference r:id="rId5" w:type="default"/>
          <w:pgSz w:w="11906" w:h="16839"/>
          <w:pgMar w:top="1814" w:right="1587" w:bottom="1701" w:left="1587" w:header="0" w:footer="1417" w:gutter="0"/>
          <w:pgNumType w:fmt="numberInDash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9" w:line="590" w:lineRule="exact"/>
        <w:jc w:val="center"/>
        <w:textAlignment w:val="baseline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第</w:t>
      </w:r>
      <w:r>
        <w:rPr>
          <w:rFonts w:ascii="黑体" w:hAnsi="黑体" w:eastAsia="黑体" w:cs="黑体"/>
          <w:spacing w:val="5"/>
          <w:sz w:val="43"/>
          <w:szCs w:val="43"/>
        </w:rPr>
        <w:t>二部分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6" w:line="590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1"/>
          <w:positio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11"/>
          <w:position w:val="2"/>
          <w:sz w:val="32"/>
          <w:szCs w:val="32"/>
        </w:rPr>
        <w:t xml:space="preserve"> 2022 年伊川县文物管理所预算情况说明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653"/>
        <w:textAlignment w:val="baseline"/>
        <w:rPr>
          <w:rFonts w:ascii="黑体" w:hAnsi="黑体" w:eastAsia="黑体" w:cs="黑体"/>
          <w:spacing w:val="16"/>
          <w:position w:val="4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04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6"/>
          <w:position w:val="4"/>
          <w:sz w:val="32"/>
          <w:szCs w:val="32"/>
        </w:rPr>
        <w:t>一</w:t>
      </w:r>
      <w:r>
        <w:rPr>
          <w:rFonts w:hint="eastAsia" w:ascii="黑体" w:hAnsi="黑体" w:eastAsia="黑体" w:cs="黑体"/>
          <w:spacing w:val="8"/>
          <w:position w:val="4"/>
          <w:sz w:val="32"/>
          <w:szCs w:val="32"/>
        </w:rPr>
        <w:t>、收入支出预算总体情况说明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 w:bidi="ar-SA"/>
        </w:rPr>
        <w:t>伊川县文物管理所2022年收入总计47.53万元，支出总计47.53万元，与2021年预算相比，收入增加14.27万元，增长42.90%。主要原因：增加两名高层次人才。支出增加14.27万元，增长42.90%。主要原因：增加两名高层次人才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04" w:firstLineChars="200"/>
        <w:jc w:val="both"/>
        <w:textAlignment w:val="baseline"/>
        <w:rPr>
          <w:rFonts w:hint="eastAsia" w:ascii="黑体" w:hAnsi="黑体" w:eastAsia="黑体" w:cs="黑体"/>
          <w:spacing w:val="16"/>
          <w:position w:val="4"/>
          <w:sz w:val="32"/>
          <w:szCs w:val="32"/>
        </w:rPr>
      </w:pPr>
      <w:r>
        <w:rPr>
          <w:rFonts w:hint="eastAsia" w:ascii="黑体" w:hAnsi="黑体" w:eastAsia="黑体" w:cs="黑体"/>
          <w:spacing w:val="16"/>
          <w:position w:val="4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pacing w:val="16"/>
          <w:position w:val="4"/>
          <w:sz w:val="32"/>
          <w:szCs w:val="32"/>
        </w:rPr>
        <w:t>收入预算总体情况说明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 w:bidi="ar-SA"/>
        </w:rPr>
        <w:t>伊川县文物管理所2022年收入合计47.53万元，其中：一般公共预算47.53万元。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04" w:firstLineChars="200"/>
        <w:jc w:val="both"/>
        <w:textAlignment w:val="baseline"/>
        <w:rPr>
          <w:rFonts w:hint="eastAsia" w:ascii="黑体" w:hAnsi="黑体" w:eastAsia="黑体" w:cs="黑体"/>
          <w:spacing w:val="16"/>
          <w:position w:val="4"/>
          <w:sz w:val="32"/>
          <w:szCs w:val="32"/>
        </w:rPr>
      </w:pPr>
      <w:r>
        <w:rPr>
          <w:rFonts w:hint="eastAsia" w:ascii="黑体" w:hAnsi="黑体" w:eastAsia="黑体" w:cs="黑体"/>
          <w:spacing w:val="16"/>
          <w:position w:val="4"/>
          <w:sz w:val="32"/>
          <w:szCs w:val="32"/>
        </w:rPr>
        <w:t>三、支出预算总体情况说明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 w:bidi="ar-SA"/>
        </w:rPr>
        <w:t>伊川县文物管理所2022年支出合计47.53万元，其中：基 本支出47.53万元，占100%；项目支出0万元。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04" w:firstLineChars="200"/>
        <w:jc w:val="both"/>
        <w:textAlignment w:val="baseline"/>
        <w:rPr>
          <w:rFonts w:hint="eastAsia" w:ascii="黑体" w:hAnsi="黑体" w:eastAsia="黑体" w:cs="黑体"/>
          <w:spacing w:val="16"/>
          <w:position w:val="4"/>
          <w:sz w:val="32"/>
          <w:szCs w:val="32"/>
        </w:rPr>
      </w:pPr>
      <w:r>
        <w:rPr>
          <w:rFonts w:hint="eastAsia" w:ascii="黑体" w:hAnsi="黑体" w:eastAsia="黑体" w:cs="黑体"/>
          <w:spacing w:val="16"/>
          <w:position w:val="4"/>
          <w:sz w:val="32"/>
          <w:szCs w:val="32"/>
        </w:rPr>
        <w:t>四、财政拨款收入支出预算总体情况说明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 w:bidi="ar-SA"/>
        </w:rPr>
        <w:t>伊川县文物管理所2022年一般公共预算收支预算47.53万元，政府性基金收支预算0万元。与2021年相比，一般公共预算收支预算增加14.27万元，增长42.90%。主要原因：增加两名高层次人才。政府性基金收支预算增加0万元，与上年持平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04" w:firstLineChars="200"/>
        <w:jc w:val="both"/>
        <w:textAlignment w:val="baseline"/>
        <w:rPr>
          <w:rFonts w:hint="eastAsia" w:ascii="黑体" w:hAnsi="黑体" w:eastAsia="黑体" w:cs="黑体"/>
          <w:spacing w:val="16"/>
          <w:position w:val="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6"/>
          <w:position w:val="4"/>
          <w:sz w:val="32"/>
          <w:szCs w:val="32"/>
          <w:lang w:eastAsia="zh-CN"/>
        </w:rPr>
        <w:t>五、一般公共预算支出预算情况说明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 w:bidi="ar-SA"/>
        </w:rPr>
        <w:t>伊川县文物管理所2022年一般公共预算支出年初预算为47.53万元。其中：基本支出47.53万元，占100%，项目支出0万元，占0%。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04" w:firstLineChars="200"/>
        <w:jc w:val="both"/>
        <w:textAlignment w:val="baseline"/>
        <w:rPr>
          <w:rFonts w:hint="eastAsia" w:ascii="黑体" w:hAnsi="黑体" w:eastAsia="黑体" w:cs="黑体"/>
          <w:spacing w:val="16"/>
          <w:position w:val="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6"/>
          <w:position w:val="4"/>
          <w:sz w:val="32"/>
          <w:szCs w:val="32"/>
          <w:lang w:val="en-US" w:eastAsia="zh-CN"/>
        </w:rPr>
        <w:t>六、一般公共预算基本支出预算情况说明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 w:bidi="ar-SA"/>
        </w:rPr>
        <w:t>伊川县文物管理所2022年一般公共预算基本支出年初预算为47.53万元。其中：人员经费支出43.64万元，占比91.82%；公用经费支出3.89万元，占8.18%。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0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6"/>
          <w:position w:val="4"/>
          <w:sz w:val="32"/>
          <w:szCs w:val="32"/>
        </w:rPr>
        <w:t>七、一般公共预算“三公”经费支出预算情况说明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 w:bidi="ar-SA"/>
        </w:rPr>
        <w:t>伊川县文物管理所2022年“三公”经费预算为0万元。2022年“三公”经费支出预算数比2021年增长0万元。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 w:bidi="ar-SA"/>
        </w:rPr>
        <w:t>具体支出情况如下：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7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(一)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因公出国(境)费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/>
          <w:bCs/>
          <w:spacing w:val="12"/>
          <w:sz w:val="32"/>
          <w:szCs w:val="32"/>
          <w:lang w:val="en-US" w:eastAsia="zh-CN" w:bidi="ar-SA"/>
        </w:rPr>
        <w:t>万元，</w:t>
      </w: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 w:bidi="ar-SA"/>
        </w:rPr>
        <w:t>主要用于单位工作人员公务出国(境)的住宿费、旅费、伙食补助费、杂费、培训费等支出。预算数比2021年增加0万元。主要原因：严格中央八项规定，节约支出。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1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公务接待费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0万</w:t>
      </w:r>
      <w:r>
        <w:rPr>
          <w:rFonts w:hint="eastAsia" w:ascii="仿宋_GB2312" w:hAnsi="仿宋_GB2312" w:eastAsia="仿宋_GB2312" w:cs="仿宋_GB2312"/>
          <w:b/>
          <w:bCs/>
          <w:spacing w:val="12"/>
          <w:sz w:val="32"/>
          <w:szCs w:val="32"/>
          <w:lang w:val="en-US" w:eastAsia="zh-CN" w:bidi="ar-SA"/>
        </w:rPr>
        <w:t>元，</w:t>
      </w: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 w:bidi="ar-SA"/>
        </w:rPr>
        <w:t>主要用于按规定开支的各类公务 接待(含外宾接待)支出，预算数比2021年增加0万元。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1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公务用车购置及运行费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/>
          <w:bCs/>
          <w:spacing w:val="12"/>
          <w:sz w:val="32"/>
          <w:szCs w:val="32"/>
          <w:lang w:val="en-US" w:eastAsia="zh-CN" w:bidi="ar-SA"/>
        </w:rPr>
        <w:t>万元，</w:t>
      </w: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 w:bidi="ar-SA"/>
        </w:rPr>
        <w:t>其中，公务用车购置 费0万元；公务用车运行维护费0万元，主要用于开展工作所需公务用车的燃料费、维修费、过路过桥费、保险费、安全奖励费用等支出。公务用车购置费预算数比2021年增加0万元，公务用车运行维护费预算数比2021年增加0万元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04" w:firstLineChars="200"/>
        <w:jc w:val="both"/>
        <w:textAlignment w:val="baseline"/>
        <w:rPr>
          <w:rFonts w:hint="eastAsia" w:ascii="黑体" w:hAnsi="黑体" w:eastAsia="黑体" w:cs="黑体"/>
          <w:spacing w:val="16"/>
          <w:position w:val="4"/>
          <w:sz w:val="32"/>
          <w:szCs w:val="32"/>
        </w:rPr>
      </w:pPr>
      <w:r>
        <w:rPr>
          <w:rFonts w:hint="eastAsia" w:ascii="黑体" w:hAnsi="黑体" w:eastAsia="黑体" w:cs="黑体"/>
          <w:spacing w:val="16"/>
          <w:position w:val="4"/>
          <w:sz w:val="32"/>
          <w:szCs w:val="32"/>
        </w:rPr>
        <w:t>八、政府性基金预算支出决算情况说明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 w:bidi="ar-SA"/>
        </w:rPr>
        <w:t>伊川县文物管理所2022年无政府性基金预算拨款安排的支出。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04" w:firstLineChars="200"/>
        <w:jc w:val="both"/>
        <w:textAlignment w:val="baseline"/>
        <w:rPr>
          <w:rFonts w:hint="eastAsia" w:ascii="黑体" w:hAnsi="黑体" w:eastAsia="黑体" w:cs="黑体"/>
          <w:spacing w:val="16"/>
          <w:position w:val="4"/>
          <w:sz w:val="32"/>
          <w:szCs w:val="32"/>
        </w:rPr>
      </w:pPr>
      <w:r>
        <w:rPr>
          <w:rFonts w:hint="eastAsia" w:ascii="黑体" w:hAnsi="黑体" w:eastAsia="黑体" w:cs="黑体"/>
          <w:spacing w:val="16"/>
          <w:position w:val="4"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spacing w:val="16"/>
          <w:position w:val="4"/>
          <w:sz w:val="32"/>
          <w:szCs w:val="32"/>
        </w:rPr>
        <w:t>国有资本经营预算支出预算情况说明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 w:bidi="ar-SA"/>
        </w:rPr>
        <w:t>伊川县文物管理所2022年无国有资本经营预算拨款安排的支出。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04" w:firstLineChars="200"/>
        <w:jc w:val="both"/>
        <w:textAlignment w:val="baseline"/>
        <w:rPr>
          <w:rFonts w:hint="eastAsia" w:ascii="黑体" w:hAnsi="黑体" w:eastAsia="黑体" w:cs="黑体"/>
          <w:spacing w:val="16"/>
          <w:position w:val="4"/>
          <w:sz w:val="32"/>
          <w:szCs w:val="32"/>
        </w:rPr>
      </w:pPr>
      <w:r>
        <w:rPr>
          <w:rFonts w:hint="eastAsia" w:ascii="黑体" w:hAnsi="黑体" w:eastAsia="黑体" w:cs="黑体"/>
          <w:spacing w:val="16"/>
          <w:position w:val="4"/>
          <w:sz w:val="32"/>
          <w:szCs w:val="32"/>
        </w:rPr>
        <w:t>十、其他重要事项情况说明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7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 xml:space="preserve">(一) 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eastAsia="zh-CN"/>
        </w:rPr>
        <w:t>事业单位机构运行经费支出预算情况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 w:bidi="ar-SA"/>
        </w:rPr>
        <w:t>伊川县文物管理所2022年机关运行经费支出预算3.89万元，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 w:bidi="ar-SA"/>
        </w:rPr>
        <w:t>主要保障机构正常运转及正常履职需要，包含公用经费、公务交通补贴、工会经费、职工福利费等。与2021年相比增长1.90万元。增长95.48%，主要原因：公用经费增加。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7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(二) 政府采购支出情况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 w:bidi="ar-SA"/>
        </w:rPr>
        <w:t>2022年政府采购预算安排0万元，其中：政府采购货物预算0万元、政府采购工程预算0万元、政府采购服务预算0万元。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7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val="en-US" w:eastAsia="zh-CN"/>
        </w:rPr>
        <w:t>(三) 绩效目标设置情况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 w:bidi="ar-SA"/>
        </w:rPr>
        <w:t>伊川县文物管理所2022年预算项目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7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val="en-US" w:eastAsia="zh-CN"/>
        </w:rPr>
        <w:t>(四) 国有资产占用情况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 w:bidi="ar-SA"/>
        </w:rPr>
        <w:t>2022年期末，伊川县文物管理所共有车辆0辆，其中：一般公务用车0辆、一般执法执勤用车0辆、特种专业技术用车0辆，其他用车0辆，单价50万元以上通用设备0台(套)，单位价值100万元以上专用设备0台(套)。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7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(五)专项转移支付项目情况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 w:bidi="ar-SA"/>
        </w:rPr>
        <w:t>伊川县文物管理所2022年无负责管理的专项转移支付项目。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left="6" w:firstLine="629"/>
        <w:textAlignment w:val="baseline"/>
        <w:rPr>
          <w:rFonts w:hint="eastAsia" w:ascii="仿宋" w:hAnsi="仿宋" w:eastAsia="仿宋" w:cs="仿宋"/>
          <w:b w:val="0"/>
          <w:bCs w:val="0"/>
          <w:spacing w:val="12"/>
          <w:sz w:val="31"/>
          <w:szCs w:val="31"/>
          <w:lang w:val="en-US" w:eastAsia="zh-CN" w:bidi="ar-SA"/>
        </w:rPr>
        <w:sectPr>
          <w:pgSz w:w="11906" w:h="16839"/>
          <w:pgMar w:top="1814" w:right="1587" w:bottom="1701" w:left="1587" w:header="0" w:footer="1417" w:gutter="0"/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590" w:lineRule="exact"/>
        <w:ind w:left="3493"/>
        <w:textAlignment w:val="baseline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position w:val="19"/>
          <w:sz w:val="43"/>
          <w:szCs w:val="43"/>
        </w:rPr>
        <w:t>第</w:t>
      </w:r>
      <w:r>
        <w:rPr>
          <w:rFonts w:ascii="黑体" w:hAnsi="黑体" w:eastAsia="黑体" w:cs="黑体"/>
          <w:spacing w:val="5"/>
          <w:position w:val="19"/>
          <w:sz w:val="43"/>
          <w:szCs w:val="43"/>
        </w:rPr>
        <w:t>三部分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90" w:lineRule="exact"/>
        <w:ind w:left="3731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6"/>
          <w:sz w:val="32"/>
          <w:szCs w:val="32"/>
        </w:rPr>
        <w:t>名词解</w:t>
      </w:r>
      <w:r>
        <w:rPr>
          <w:rFonts w:hint="eastAsia" w:ascii="宋体" w:hAnsi="宋体" w:eastAsia="宋体" w:cs="宋体"/>
          <w:b/>
          <w:bCs/>
          <w:spacing w:val="5"/>
          <w:sz w:val="32"/>
          <w:szCs w:val="32"/>
        </w:rPr>
        <w:t>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0" w:firstLineChars="200"/>
        <w:textAlignment w:val="baseline"/>
        <w:rPr>
          <w:rFonts w:hint="eastAsia" w:ascii="仿宋_GB2312" w:hAnsi="仿宋_GB2312" w:eastAsia="仿宋_GB2312" w:cs="仿宋_GB2312"/>
          <w:spacing w:val="10"/>
          <w:position w:val="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position w:val="3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pacing w:val="8"/>
          <w:position w:val="3"/>
          <w:sz w:val="32"/>
          <w:szCs w:val="32"/>
        </w:rPr>
        <w:t>、财政拨款收入：是指同级财政当年拨付的资金。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、事业收入：是指事业单位开展专业活动及辅助活动所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取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得的收入。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6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其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他收入：是指部门取得的除“财政拨款”、“事业收入”、“事业单位经营收入”等以外的收入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四、用事业基金弥补收支差额：是指事业单位在当年的“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财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政拨款收入”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、“事业收入”、“经营收入”和“其他收入”不足以安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排当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支出的情况下，使用以前年度积累的事业基金(即事业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单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位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以前各年度收支相抵后，按国家规定提取、用于弥补以后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度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收支差额的基金)弥补当年收支缺口的资金。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6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基本支出：是指为保障机构正常运转、完成日常工作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务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所必需的开支，其内容包括人员经费和日常公用经费两部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6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六、项目支出：是指在基本支出之外，为完成特定的行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政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作任务或事业发展目标所发生的支出。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七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“三公”经费：是指纳入同级财政预算管理，部门使用财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政拨款安排的因公出国 (境) 费、公务用车购置及运行费和公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接待费。其中，因公出国(境)费反映单位公务出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国(境)的住宿费、旅费、伙食补助费、杂费、培训费等支出；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公务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用车购置及运行费反映单位公务用车购置费及租用费、燃料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、维修费、过路过桥费、保险费、安全奖励费用等支出；公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务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接待费反映单位按规定开支的各类公务接待 (含外宾接待)支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3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八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、机关运行经费：是指为保障行政单位 (含参照公务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员法管理的事业单位) 运行用于购买货物和服务的各项资金，包括办公及印刷费、邮电费、差旅费、会议费、福利费、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日常维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修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费及一般设备购置费、办公用房水电费、办公用房取暖费、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办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公用房物业管理费、公务用车运行维护费以及其他费用。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7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"/>
          <w:sz w:val="32"/>
          <w:szCs w:val="32"/>
        </w:rPr>
        <w:t>附件：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伊川县文物管理所2022年预算表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  <w:sectPr>
          <w:footerReference r:id="rId6" w:type="default"/>
          <w:pgSz w:w="11906" w:h="16839"/>
          <w:pgMar w:top="1814" w:right="1587" w:bottom="1701" w:left="1587" w:header="0" w:footer="1417" w:gutter="0"/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  <w:r>
        <w:drawing>
          <wp:inline distT="0" distB="0" distL="114300" distR="114300">
            <wp:extent cx="8672830" cy="5252720"/>
            <wp:effectExtent l="0" t="0" r="1397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2830" cy="525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  <w:r>
        <w:drawing>
          <wp:inline distT="0" distB="0" distL="114300" distR="114300">
            <wp:extent cx="8666480" cy="1343660"/>
            <wp:effectExtent l="0" t="0" r="127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6648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  <w:r>
        <w:drawing>
          <wp:inline distT="0" distB="0" distL="114300" distR="114300">
            <wp:extent cx="8674100" cy="2583815"/>
            <wp:effectExtent l="0" t="0" r="1270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7410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  <w:r>
        <w:drawing>
          <wp:inline distT="0" distB="0" distL="114300" distR="114300">
            <wp:extent cx="8672195" cy="5287645"/>
            <wp:effectExtent l="0" t="0" r="1460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72195" cy="528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  <w:r>
        <w:drawing>
          <wp:inline distT="0" distB="0" distL="114300" distR="114300">
            <wp:extent cx="8667115" cy="3051175"/>
            <wp:effectExtent l="0" t="0" r="635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67115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  <w:r>
        <w:drawing>
          <wp:inline distT="0" distB="0" distL="114300" distR="114300">
            <wp:extent cx="8668385" cy="3121660"/>
            <wp:effectExtent l="0" t="0" r="18415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668385" cy="312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  <w:r>
        <w:drawing>
          <wp:inline distT="0" distB="0" distL="114300" distR="114300">
            <wp:extent cx="8669020" cy="4116705"/>
            <wp:effectExtent l="0" t="0" r="17780" b="17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669020" cy="411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  <w:r>
        <w:drawing>
          <wp:inline distT="0" distB="0" distL="114300" distR="114300">
            <wp:extent cx="8667750" cy="2150110"/>
            <wp:effectExtent l="0" t="0" r="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667750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  <w:r>
        <w:drawing>
          <wp:inline distT="0" distB="0" distL="114300" distR="114300">
            <wp:extent cx="8672830" cy="2294890"/>
            <wp:effectExtent l="0" t="0" r="13970" b="1016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67283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  <w:r>
        <w:drawing>
          <wp:inline distT="0" distB="0" distL="114300" distR="114300">
            <wp:extent cx="8675370" cy="2240280"/>
            <wp:effectExtent l="0" t="0" r="1143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67537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  <w:r>
        <w:drawing>
          <wp:inline distT="0" distB="0" distL="114300" distR="114300">
            <wp:extent cx="8672195" cy="1791970"/>
            <wp:effectExtent l="0" t="0" r="14605" b="177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672195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baseline"/>
        <w:rPr>
          <w:rFonts w:hint="eastAsia"/>
        </w:rPr>
      </w:pPr>
      <w:r>
        <w:drawing>
          <wp:inline distT="0" distB="0" distL="114300" distR="114300">
            <wp:extent cx="8666480" cy="1624965"/>
            <wp:effectExtent l="0" t="0" r="1270" b="133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666480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9" w:h="11906" w:orient="landscape"/>
      <w:pgMar w:top="1814" w:right="1587" w:bottom="1701" w:left="1587" w:header="0" w:footer="1417" w:gutter="0"/>
      <w:paperSrc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MGDT">
    <w:panose1 w:val="00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jA3uLeAgAAJg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KjA3uL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hwhgL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iHCGAt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JkZTQ5OTBhMTkzYjVkMDllYzAyYTFhM2MwMDQyMWUifQ=="/>
  </w:docVars>
  <w:rsids>
    <w:rsidRoot w:val="00000000"/>
    <w:rsid w:val="03FB7E20"/>
    <w:rsid w:val="05EB6551"/>
    <w:rsid w:val="0AFF48CA"/>
    <w:rsid w:val="0BF61038"/>
    <w:rsid w:val="16C65170"/>
    <w:rsid w:val="17192C00"/>
    <w:rsid w:val="18F97167"/>
    <w:rsid w:val="1D555CBF"/>
    <w:rsid w:val="1E0A1336"/>
    <w:rsid w:val="1E8F3B94"/>
    <w:rsid w:val="28667F77"/>
    <w:rsid w:val="29E4176D"/>
    <w:rsid w:val="2E755506"/>
    <w:rsid w:val="31531589"/>
    <w:rsid w:val="31C95219"/>
    <w:rsid w:val="36E73F5E"/>
    <w:rsid w:val="380E34D1"/>
    <w:rsid w:val="390037A2"/>
    <w:rsid w:val="3A40289E"/>
    <w:rsid w:val="3A9F7E02"/>
    <w:rsid w:val="3AC753D7"/>
    <w:rsid w:val="3D7D3613"/>
    <w:rsid w:val="3E9A5977"/>
    <w:rsid w:val="412B107A"/>
    <w:rsid w:val="41500F75"/>
    <w:rsid w:val="43BC29BB"/>
    <w:rsid w:val="44A1314C"/>
    <w:rsid w:val="493659EF"/>
    <w:rsid w:val="5423353A"/>
    <w:rsid w:val="5877395A"/>
    <w:rsid w:val="619D030E"/>
    <w:rsid w:val="625C7719"/>
    <w:rsid w:val="6B2639E0"/>
    <w:rsid w:val="6B5D4308"/>
    <w:rsid w:val="6CDB6C70"/>
    <w:rsid w:val="6EFA4AB6"/>
    <w:rsid w:val="6F3A4760"/>
    <w:rsid w:val="6FAA26B2"/>
    <w:rsid w:val="7338679E"/>
    <w:rsid w:val="76EE2562"/>
    <w:rsid w:val="7A154207"/>
    <w:rsid w:val="7B9F5F9A"/>
    <w:rsid w:val="7BDF03C3"/>
    <w:rsid w:val="7C284B22"/>
    <w:rsid w:val="7D947353"/>
    <w:rsid w:val="7FEC4F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2585</Words>
  <Characters>2773</Characters>
  <TotalTime>13</TotalTime>
  <ScaleCrop>false</ScaleCrop>
  <LinksUpToDate>false</LinksUpToDate>
  <CharactersWithSpaces>2799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2023-05-05T15:58:00Z</dcterms:created>
  <dc:creator>Data</dc:creator>
  <cp:lastModifiedBy>搏美广告（2）</cp:lastModifiedBy>
  <dcterms:modified xsi:type="dcterms:W3CDTF">2023-07-12T02:22:50Z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2023-05-05T15:58:04Z</vt:filetime>
  </property>
  <property fmtid="{D5CDD505-2E9C-101B-9397-08002B2CF9AE}" pid="4" name="UsrData">
    <vt:lpwstr>6454b6fe4e2c48b522f1074e</vt:lpwstr>
  </property>
  <property fmtid="{D5CDD505-2E9C-101B-9397-08002B2CF9AE}" pid="5" name="KSOProductBuildVer">
    <vt:lpwstr>2052-11.1.0.14309</vt:lpwstr>
  </property>
  <property fmtid="{D5CDD505-2E9C-101B-9397-08002B2CF9AE}" pid="6" name="ICV">
    <vt:lpwstr>FE2D7D6527C946288905E859C2B2F11D_13</vt:lpwstr>
  </property>
</Properties>
</file>