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spacing w:val="-3"/>
          <w:sz w:val="44"/>
          <w:szCs w:val="44"/>
        </w:rPr>
      </w:pPr>
      <w:r>
        <w:rPr>
          <w:rFonts w:hint="eastAsia" w:ascii="方正小标宋简体" w:hAnsi="方正小标宋简体" w:eastAsia="方正小标宋简体" w:cs="方正小标宋简体"/>
          <w:spacing w:val="-14"/>
          <w:sz w:val="44"/>
          <w:szCs w:val="44"/>
        </w:rPr>
        <w:t>2</w:t>
      </w:r>
      <w:r>
        <w:rPr>
          <w:rFonts w:hint="eastAsia" w:ascii="方正小标宋简体" w:hAnsi="方正小标宋简体" w:eastAsia="方正小标宋简体" w:cs="方正小标宋简体"/>
          <w:spacing w:val="-12"/>
          <w:sz w:val="44"/>
          <w:szCs w:val="44"/>
        </w:rPr>
        <w:t>0</w:t>
      </w:r>
      <w:r>
        <w:rPr>
          <w:rFonts w:hint="eastAsia" w:ascii="方正小标宋简体" w:hAnsi="方正小标宋简体" w:eastAsia="方正小标宋简体" w:cs="方正小标宋简体"/>
          <w:spacing w:val="-7"/>
          <w:sz w:val="44"/>
          <w:szCs w:val="44"/>
        </w:rPr>
        <w:t>22年伊川县文化广电和旅游局(本</w:t>
      </w:r>
      <w:r>
        <w:rPr>
          <w:rFonts w:hint="eastAsia" w:ascii="方正小标宋简体" w:hAnsi="方正小标宋简体" w:eastAsia="方正小标宋简体" w:cs="方正小标宋简体"/>
          <w:spacing w:val="-4"/>
          <w:sz w:val="44"/>
          <w:szCs w:val="44"/>
        </w:rPr>
        <w:t>级</w:t>
      </w:r>
      <w:r>
        <w:rPr>
          <w:rFonts w:hint="eastAsia" w:ascii="方正小标宋简体" w:hAnsi="方正小标宋简体" w:eastAsia="方正小标宋简体" w:cs="方正小标宋简体"/>
          <w:spacing w:val="-3"/>
          <w:sz w:val="44"/>
          <w:szCs w:val="44"/>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center"/>
        <w:textAlignment w:val="baseline"/>
        <w:rPr>
          <w:rFonts w:ascii="Arial"/>
          <w:sz w:val="44"/>
          <w:szCs w:val="44"/>
        </w:rPr>
      </w:pPr>
      <w:r>
        <w:rPr>
          <w:rFonts w:hint="eastAsia" w:ascii="方正小标宋简体" w:hAnsi="方正小标宋简体" w:eastAsia="方正小标宋简体" w:cs="方正小标宋简体"/>
          <w:spacing w:val="-3"/>
          <w:sz w:val="44"/>
          <w:szCs w:val="44"/>
        </w:rPr>
        <w:t>预算说明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center"/>
        <w:textAlignment w:val="baseline"/>
        <w:rPr>
          <w:rFonts w:ascii="黑体" w:hAnsi="黑体" w:eastAsia="黑体" w:cs="黑体"/>
          <w:sz w:val="36"/>
          <w:szCs w:val="36"/>
        </w:rPr>
      </w:pPr>
      <w:r>
        <w:rPr>
          <w:rFonts w:ascii="黑体" w:hAnsi="黑体" w:eastAsia="黑体" w:cs="黑体"/>
          <w:spacing w:val="-21"/>
          <w:sz w:val="36"/>
          <w:szCs w:val="36"/>
        </w:rPr>
        <w:t>目</w:t>
      </w:r>
      <w:r>
        <w:rPr>
          <w:rFonts w:ascii="黑体" w:hAnsi="黑体" w:eastAsia="黑体" w:cs="黑体"/>
          <w:spacing w:val="-19"/>
          <w:sz w:val="36"/>
          <w:szCs w:val="36"/>
        </w:rPr>
        <w:t xml:space="preserve"> 录</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right="0"/>
        <w:textAlignment w:val="baseline"/>
        <w:rPr>
          <w:rFonts w:hint="eastAsia" w:ascii="黑体" w:hAnsi="黑体" w:eastAsia="黑体" w:cs="黑体"/>
          <w:spacing w:val="14"/>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90" w:lineRule="exact"/>
        <w:ind w:right="0" w:firstLine="696" w:firstLineChars="200"/>
        <w:textAlignment w:val="baseline"/>
        <w:rPr>
          <w:rFonts w:ascii="黑体" w:hAnsi="黑体" w:eastAsia="黑体" w:cs="黑体"/>
          <w:sz w:val="32"/>
          <w:szCs w:val="32"/>
        </w:rPr>
      </w:pPr>
      <w:r>
        <w:rPr>
          <w:rFonts w:hint="eastAsia" w:ascii="黑体" w:hAnsi="黑体" w:eastAsia="黑体" w:cs="黑体"/>
          <w:spacing w:val="14"/>
          <w:sz w:val="32"/>
          <w:szCs w:val="32"/>
        </w:rPr>
        <w:t>第一部分 伊川县文化广电和旅游局概况</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一、主要职能</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二、单位所属预算单位构成情况</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2110" w:leftChars="304" w:right="0" w:hanging="1472" w:hangingChars="400"/>
        <w:textAlignment w:val="baseline"/>
        <w:rPr>
          <w:rFonts w:hint="eastAsia" w:ascii="黑体" w:hAnsi="黑体" w:eastAsia="黑体" w:cs="黑体"/>
          <w:sz w:val="32"/>
          <w:szCs w:val="32"/>
        </w:rPr>
      </w:pPr>
      <w:r>
        <w:rPr>
          <w:rFonts w:hint="eastAsia" w:ascii="黑体" w:hAnsi="黑体" w:eastAsia="黑体" w:cs="黑体"/>
          <w:spacing w:val="24"/>
          <w:sz w:val="32"/>
          <w:szCs w:val="32"/>
        </w:rPr>
        <w:t>第</w:t>
      </w:r>
      <w:r>
        <w:rPr>
          <w:rFonts w:hint="eastAsia" w:ascii="黑体" w:hAnsi="黑体" w:eastAsia="黑体" w:cs="黑体"/>
          <w:spacing w:val="13"/>
          <w:sz w:val="32"/>
          <w:szCs w:val="32"/>
        </w:rPr>
        <w:t>二</w:t>
      </w:r>
      <w:r>
        <w:rPr>
          <w:rFonts w:hint="eastAsia" w:ascii="黑体" w:hAnsi="黑体" w:eastAsia="黑体" w:cs="黑体"/>
          <w:spacing w:val="12"/>
          <w:sz w:val="32"/>
          <w:szCs w:val="32"/>
        </w:rPr>
        <w:t>部分</w:t>
      </w:r>
      <w:r>
        <w:rPr>
          <w:rFonts w:hint="eastAsia" w:ascii="黑体" w:hAnsi="黑体" w:eastAsia="黑体" w:cs="黑体"/>
          <w:spacing w:val="12"/>
          <w:sz w:val="32"/>
          <w:szCs w:val="32"/>
          <w:lang w:val="en-US" w:eastAsia="zh-CN"/>
        </w:rPr>
        <w:t xml:space="preserve"> 2022年</w:t>
      </w:r>
      <w:r>
        <w:rPr>
          <w:rFonts w:hint="eastAsia" w:ascii="黑体" w:hAnsi="黑体" w:eastAsia="黑体" w:cs="黑体"/>
          <w:spacing w:val="12"/>
          <w:sz w:val="32"/>
          <w:szCs w:val="32"/>
        </w:rPr>
        <w:t>伊川县文化广电和旅游局预</w:t>
      </w:r>
      <w:r>
        <w:rPr>
          <w:rFonts w:hint="eastAsia" w:ascii="黑体" w:hAnsi="黑体" w:eastAsia="黑体" w:cs="黑体"/>
          <w:spacing w:val="7"/>
          <w:sz w:val="32"/>
          <w:szCs w:val="32"/>
        </w:rPr>
        <w:t>算情况说明</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right="0" w:firstLine="644" w:firstLineChars="200"/>
        <w:textAlignment w:val="baseline"/>
        <w:rPr>
          <w:rFonts w:hint="eastAsia" w:ascii="黑体" w:hAnsi="黑体" w:eastAsia="黑体" w:cs="黑体"/>
          <w:sz w:val="32"/>
          <w:szCs w:val="32"/>
        </w:rPr>
      </w:pPr>
      <w:r>
        <w:rPr>
          <w:rFonts w:hint="eastAsia" w:ascii="黑体" w:hAnsi="黑体" w:eastAsia="黑体" w:cs="黑体"/>
          <w:spacing w:val="1"/>
          <w:sz w:val="32"/>
          <w:szCs w:val="32"/>
        </w:rPr>
        <w:t>第三部分 名</w:t>
      </w:r>
      <w:r>
        <w:rPr>
          <w:rFonts w:hint="eastAsia" w:ascii="黑体" w:hAnsi="黑体" w:eastAsia="黑体" w:cs="黑体"/>
          <w:sz w:val="32"/>
          <w:szCs w:val="32"/>
        </w:rPr>
        <w:t>词解释</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right="0" w:firstLine="696" w:firstLineChars="200"/>
        <w:textAlignment w:val="baseline"/>
        <w:rPr>
          <w:rFonts w:hint="eastAsia" w:ascii="黑体" w:hAnsi="黑体" w:eastAsia="黑体" w:cs="黑体"/>
          <w:sz w:val="32"/>
          <w:szCs w:val="32"/>
        </w:rPr>
      </w:pPr>
      <w:r>
        <w:rPr>
          <w:rFonts w:hint="eastAsia" w:ascii="黑体" w:hAnsi="黑体" w:eastAsia="黑体" w:cs="黑体"/>
          <w:spacing w:val="14"/>
          <w:sz w:val="32"/>
          <w:szCs w:val="32"/>
        </w:rPr>
        <w:t>附</w:t>
      </w:r>
      <w:r>
        <w:rPr>
          <w:rFonts w:hint="eastAsia" w:ascii="黑体" w:hAnsi="黑体" w:eastAsia="黑体" w:cs="黑体"/>
          <w:spacing w:val="8"/>
          <w:sz w:val="32"/>
          <w:szCs w:val="32"/>
        </w:rPr>
        <w:t>件</w:t>
      </w:r>
      <w:r>
        <w:rPr>
          <w:rFonts w:hint="eastAsia" w:ascii="黑体" w:hAnsi="黑体" w:eastAsia="黑体" w:cs="黑体"/>
          <w:spacing w:val="7"/>
          <w:sz w:val="32"/>
          <w:szCs w:val="32"/>
        </w:rPr>
        <w:t>：2022年伊川县文化广电和旅游局预算表</w:t>
      </w:r>
      <w:r>
        <w:rPr>
          <w:rFonts w:hint="eastAsia" w:ascii="黑体" w:hAnsi="黑体" w:eastAsia="黑体" w:cs="黑体"/>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一、单位收支预算表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二、单位收入预算表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三、单位支出预算表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四、财政拨款收支预算表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五、一般公共预算支出预算表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六、一般公共预算基本支出预算表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七、支出经济分类汇总表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八、一般公共预算“三公”经费预算表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九、政府性基金预算支出预算表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十、国有资本经营预算支出预算表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十一、项目支出预算表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十二、单位预算项目绩效目标表</w:t>
      </w:r>
    </w:p>
    <w:p>
      <w:pPr>
        <w:keepNext w:val="0"/>
        <w:keepLines w:val="0"/>
        <w:pageBreakBefore w:val="0"/>
        <w:widowControl w:val="0"/>
        <w:kinsoku w:val="0"/>
        <w:wordWrap/>
        <w:overflowPunct/>
        <w:topLinePunct w:val="0"/>
        <w:autoSpaceDE w:val="0"/>
        <w:autoSpaceDN w:val="0"/>
        <w:bidi w:val="0"/>
        <w:adjustRightInd w:val="0"/>
        <w:snapToGrid w:val="0"/>
        <w:spacing w:line="590" w:lineRule="exact"/>
        <w:ind w:left="0" w:right="0" w:firstLine="1014" w:firstLineChars="300"/>
        <w:textAlignment w:val="baseline"/>
        <w:rPr>
          <w:rFonts w:hint="eastAsia" w:ascii="仿宋_GB2312" w:hAnsi="仿宋_GB2312" w:eastAsia="仿宋_GB2312" w:cs="仿宋_GB2312"/>
          <w:spacing w:val="9"/>
          <w:sz w:val="32"/>
          <w:szCs w:val="32"/>
        </w:rPr>
        <w:sectPr>
          <w:footerReference r:id="rId5" w:type="default"/>
          <w:pgSz w:w="11906" w:h="16839"/>
          <w:pgMar w:top="1701" w:right="1531" w:bottom="1417" w:left="1531" w:header="850" w:footer="1417"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before="140" w:line="600" w:lineRule="exact"/>
        <w:ind w:left="3494"/>
        <w:textAlignment w:val="baseline"/>
        <w:rPr>
          <w:rFonts w:ascii="黑体" w:hAnsi="黑体" w:eastAsia="黑体" w:cs="黑体"/>
          <w:sz w:val="36"/>
          <w:szCs w:val="36"/>
        </w:rPr>
      </w:pPr>
      <w:r>
        <w:rPr>
          <w:rFonts w:ascii="黑体" w:hAnsi="黑体" w:eastAsia="黑体" w:cs="黑体"/>
          <w:spacing w:val="6"/>
          <w:sz w:val="36"/>
          <w:szCs w:val="36"/>
        </w:rPr>
        <w:t>第</w:t>
      </w:r>
      <w:r>
        <w:rPr>
          <w:rFonts w:ascii="黑体" w:hAnsi="黑体" w:eastAsia="黑体" w:cs="黑体"/>
          <w:spacing w:val="5"/>
          <w:sz w:val="36"/>
          <w:szCs w:val="36"/>
        </w:rPr>
        <w:t>一部分</w:t>
      </w:r>
    </w:p>
    <w:p>
      <w:pPr>
        <w:keepNext w:val="0"/>
        <w:keepLines w:val="0"/>
        <w:pageBreakBefore w:val="0"/>
        <w:widowControl/>
        <w:kinsoku w:val="0"/>
        <w:wordWrap/>
        <w:overflowPunct/>
        <w:topLinePunct w:val="0"/>
        <w:autoSpaceDE w:val="0"/>
        <w:autoSpaceDN w:val="0"/>
        <w:bidi w:val="0"/>
        <w:adjustRightInd w:val="0"/>
        <w:snapToGrid w:val="0"/>
        <w:spacing w:before="177" w:line="600" w:lineRule="exact"/>
        <w:ind w:left="2289"/>
        <w:textAlignment w:val="baseline"/>
        <w:rPr>
          <w:rFonts w:hint="eastAsia" w:ascii="宋体" w:hAnsi="宋体" w:eastAsia="宋体" w:cs="宋体"/>
          <w:b/>
          <w:bCs/>
          <w:spacing w:val="8"/>
          <w:position w:val="21"/>
          <w:sz w:val="32"/>
          <w:szCs w:val="32"/>
        </w:rPr>
      </w:pPr>
      <w:r>
        <w:rPr>
          <w:rFonts w:hint="eastAsia" w:ascii="宋体" w:hAnsi="宋体" w:eastAsia="宋体" w:cs="宋体"/>
          <w:b/>
          <w:bCs/>
          <w:spacing w:val="16"/>
          <w:position w:val="21"/>
          <w:sz w:val="32"/>
          <w:szCs w:val="32"/>
        </w:rPr>
        <w:t>伊</w:t>
      </w:r>
      <w:r>
        <w:rPr>
          <w:rFonts w:hint="eastAsia" w:ascii="宋体" w:hAnsi="宋体" w:eastAsia="宋体" w:cs="宋体"/>
          <w:b/>
          <w:bCs/>
          <w:spacing w:val="10"/>
          <w:position w:val="21"/>
          <w:sz w:val="32"/>
          <w:szCs w:val="32"/>
        </w:rPr>
        <w:t>川</w:t>
      </w:r>
      <w:r>
        <w:rPr>
          <w:rFonts w:hint="eastAsia" w:ascii="宋体" w:hAnsi="宋体" w:eastAsia="宋体" w:cs="宋体"/>
          <w:b/>
          <w:bCs/>
          <w:spacing w:val="8"/>
          <w:position w:val="21"/>
          <w:sz w:val="32"/>
          <w:szCs w:val="32"/>
        </w:rPr>
        <w:t>县文化广电和旅游局概况</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textAlignment w:val="baseline"/>
        <w:rPr>
          <w:rFonts w:hint="eastAsia" w:ascii="宋体" w:hAnsi="宋体" w:eastAsia="宋体" w:cs="宋体"/>
          <w:b/>
          <w:bCs/>
          <w:spacing w:val="8"/>
          <w:position w:val="21"/>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48"/>
        <w:textAlignment w:val="baseline"/>
        <w:rPr>
          <w:rFonts w:ascii="黑体" w:hAnsi="黑体" w:eastAsia="黑体" w:cs="黑体"/>
          <w:sz w:val="32"/>
          <w:szCs w:val="32"/>
        </w:rPr>
      </w:pPr>
      <w:r>
        <w:rPr>
          <w:rFonts w:ascii="黑体" w:hAnsi="黑体" w:eastAsia="黑体" w:cs="黑体"/>
          <w:spacing w:val="9"/>
          <w:position w:val="4"/>
          <w:sz w:val="32"/>
          <w:szCs w:val="32"/>
        </w:rPr>
        <w:t>一、伊川县文化广电和旅游局主要职</w:t>
      </w:r>
      <w:r>
        <w:rPr>
          <w:rFonts w:ascii="黑体" w:hAnsi="黑体" w:eastAsia="黑体" w:cs="黑体"/>
          <w:spacing w:val="6"/>
          <w:position w:val="4"/>
          <w:sz w:val="32"/>
          <w:szCs w:val="32"/>
        </w:rPr>
        <w:t>责</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贯彻党和国家的路线、方针、政策，具体落实上级关于文化艺术、广播电视、文物和旅游工作的方针、政策和县委、县政府的指示，参与研究、制订全县文化艺术、广播电视、文物和旅游工作的政策、法规并组织实施。</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2、研究、制订全县文化艺术、广播电视、文物和旅游事业发展战略，编制并监督实施全县文化艺术、广播电视、文物和旅游事业的长期发展规划和年度执行计划。参与指导和推动全县文化体制改革。</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研究、制订全县文化、广播电视、文物和旅游市场发展规划和执法行为规范，对全县文化、广播电视、文物和旅游领域的经营活动进行管理。指导、监督管理文化市场综合执法活动。负责伊川县文化市场管理工作领导小组办公室的日常工作，制定全县文化市场管理工作计划和组织开展文化市场管理集中行动等。</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4、指导全县文学艺术创作与生产，组织全县性重大文化活动，扶持代表性、示范性、实验性文艺品种，推动各门类艺术事业创新发展。</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管理社会文化事业，协调推动各类文化事业的建设和发展，承担全县文化社团的资格审查，负责管理全县图书馆事业，指导图书文献资源的建设、开发和利用，推动图书馆标准化、现代化建设，组织实施非物质文化遗产保护和优秀民族文化的传承普及等工作。</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6、依法审批管理乡镇社区有线电视系统，指导管理全县广播电视台(站)业务建设，保护全县广播电视设施，保证广播电视安全播出，监督管理广播电视广告播放。</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7、贯彻执行国家颁布的广播电视技术标准，指导和协调全县广播电视系统高新技术的科研开发应用，制定有关技术规范，组织全县广播电视科学技术研究成果的评定、申报工作。</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8、对全县广播电视专用网进行规划、建设和管理，指导广 播电视网络的建设和开发工作，监督管理广播电视播出机构使 用广播电视专用频段、广播电视频率(频道)和功率等技术参数，参与制订全县信息网络的总体规划。</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9、研究、制订全县基层文化事业发展规划并组织实施，指导全县基层文化建设和基层文化服务工作。参与研究、制订文化产业发展规划和政策，协调文化产业发展。</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rPr>
        <w:t>10、负责全县文化、广播电视、文物和旅游等对外交流联络工作，制订交流规划，指导交流活动</w:t>
      </w:r>
      <w:r>
        <w:rPr>
          <w:rFonts w:hint="eastAsia" w:ascii="仿宋_GB2312" w:hAnsi="仿宋_GB2312" w:eastAsia="仿宋_GB2312" w:cs="仿宋_GB2312"/>
          <w:spacing w:val="1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11、拟定全县旅游业发展规划并组织实施，组织全县旅游宣传推介和重大促销活动。加强对旅游行业的管理，提高接待质量和服务水平。</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12、负责全县旅游行业管理工作，指导旅游行业协会工作；组织全县旅游业招商引资工作；负责全县旅游资源的调查、统计、规划、开发和相关保护工作。</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13、指导、协调全县文物保护、抢救、发掘、研究、宣传等业务工作，搞好文物普查普探，加强文物仓库和县级以上文物保护单位的安全管理，配合有关部门查处文物失窃</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破坏、盗掘、走私等大案要案。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firstLine="684" w:firstLineChars="200"/>
        <w:textAlignment w:val="baseline"/>
        <w:rPr>
          <w:rFonts w:ascii="黑体" w:hAnsi="黑体" w:eastAsia="黑体" w:cs="黑体"/>
          <w:sz w:val="31"/>
          <w:szCs w:val="31"/>
        </w:rPr>
      </w:pPr>
      <w:r>
        <w:rPr>
          <w:rFonts w:ascii="黑体" w:hAnsi="黑体" w:eastAsia="黑体" w:cs="黑体"/>
          <w:spacing w:val="16"/>
          <w:sz w:val="31"/>
          <w:szCs w:val="31"/>
        </w:rPr>
        <w:t>二</w:t>
      </w:r>
      <w:r>
        <w:rPr>
          <w:rFonts w:ascii="黑体" w:hAnsi="黑体" w:eastAsia="黑体" w:cs="黑体"/>
          <w:spacing w:val="15"/>
          <w:sz w:val="31"/>
          <w:szCs w:val="31"/>
        </w:rPr>
        <w:t>、</w:t>
      </w:r>
      <w:r>
        <w:rPr>
          <w:rFonts w:ascii="黑体" w:hAnsi="黑体" w:eastAsia="黑体" w:cs="黑体"/>
          <w:spacing w:val="8"/>
          <w:sz w:val="31"/>
          <w:szCs w:val="31"/>
        </w:rPr>
        <w:t>伊川县文化广电和旅游局预算单位构成情况</w:t>
      </w:r>
      <w:r>
        <w:rPr>
          <w:rFonts w:ascii="黑体" w:hAnsi="黑体" w:eastAsia="黑体" w:cs="黑体"/>
          <w:sz w:val="31"/>
          <w:szCs w:val="31"/>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43" w:firstLineChars="201"/>
        <w:textAlignment w:val="baseline"/>
        <w:rPr>
          <w:rFonts w:hint="eastAsia" w:ascii="仿宋_GB2312" w:hAnsi="仿宋_GB2312" w:eastAsia="仿宋_GB2312" w:cs="仿宋_GB2312"/>
          <w:spacing w:val="10"/>
          <w:sz w:val="32"/>
          <w:szCs w:val="32"/>
        </w:rPr>
        <w:sectPr>
          <w:pgSz w:w="11906" w:h="16839"/>
          <w:pgMar w:top="1984" w:right="1531" w:bottom="1417" w:left="1531" w:header="850" w:footer="1417" w:gutter="0"/>
          <w:pgNumType w:fmt="numberInDash"/>
          <w:cols w:space="0" w:num="1"/>
          <w:rtlGutter w:val="0"/>
          <w:docGrid w:type="lines" w:linePitch="312" w:charSpace="0"/>
        </w:sectPr>
      </w:pPr>
      <w:r>
        <w:rPr>
          <w:rFonts w:hint="eastAsia" w:ascii="仿宋_GB2312" w:hAnsi="仿宋_GB2312" w:eastAsia="仿宋_GB2312" w:cs="仿宋_GB2312"/>
          <w:spacing w:val="0"/>
          <w:sz w:val="32"/>
          <w:szCs w:val="32"/>
        </w:rPr>
        <w:t>本预算为伊川县文化广电和旅游局本级预算，包括单位：</w:t>
      </w:r>
      <w:r>
        <w:rPr>
          <w:rFonts w:hint="eastAsia" w:ascii="仿宋_GB2312" w:hAnsi="仿宋_GB2312" w:eastAsia="仿宋_GB2312" w:cs="仿宋_GB2312"/>
          <w:spacing w:val="10"/>
          <w:sz w:val="32"/>
          <w:szCs w:val="32"/>
        </w:rPr>
        <w:t>办公室、人事股、财务股、纪检监察室、公共文化股、审批股、非物质文化遗产办公室、旅游产业股、文化旅游发展中心、党办、项目办的预算。</w:t>
      </w:r>
    </w:p>
    <w:p>
      <w:pPr>
        <w:keepNext w:val="0"/>
        <w:keepLines w:val="0"/>
        <w:pageBreakBefore w:val="0"/>
        <w:widowControl/>
        <w:kinsoku w:val="0"/>
        <w:wordWrap/>
        <w:overflowPunct/>
        <w:topLinePunct w:val="0"/>
        <w:autoSpaceDE w:val="0"/>
        <w:autoSpaceDN w:val="0"/>
        <w:bidi w:val="0"/>
        <w:adjustRightInd w:val="0"/>
        <w:snapToGrid w:val="0"/>
        <w:spacing w:before="140" w:line="600" w:lineRule="exact"/>
        <w:ind w:left="3495"/>
        <w:textAlignment w:val="baseline"/>
        <w:rPr>
          <w:rFonts w:ascii="黑体" w:hAnsi="黑体" w:eastAsia="黑体" w:cs="黑体"/>
          <w:sz w:val="32"/>
          <w:szCs w:val="32"/>
        </w:rPr>
      </w:pPr>
      <w:r>
        <w:rPr>
          <w:rFonts w:ascii="黑体" w:hAnsi="黑体" w:eastAsia="黑体" w:cs="黑体"/>
          <w:spacing w:val="6"/>
          <w:sz w:val="32"/>
          <w:szCs w:val="32"/>
        </w:rPr>
        <w:t>第</w:t>
      </w:r>
      <w:r>
        <w:rPr>
          <w:rFonts w:ascii="黑体" w:hAnsi="黑体" w:eastAsia="黑体" w:cs="黑体"/>
          <w:spacing w:val="5"/>
          <w:sz w:val="32"/>
          <w:szCs w:val="32"/>
        </w:rPr>
        <w:t>二部分</w:t>
      </w:r>
    </w:p>
    <w:p>
      <w:pPr>
        <w:keepNext w:val="0"/>
        <w:keepLines w:val="0"/>
        <w:pageBreakBefore w:val="0"/>
        <w:widowControl/>
        <w:kinsoku w:val="0"/>
        <w:wordWrap/>
        <w:overflowPunct/>
        <w:topLinePunct w:val="0"/>
        <w:autoSpaceDE w:val="0"/>
        <w:autoSpaceDN w:val="0"/>
        <w:bidi w:val="0"/>
        <w:adjustRightInd w:val="0"/>
        <w:snapToGrid w:val="0"/>
        <w:spacing w:before="177" w:line="600" w:lineRule="exact"/>
        <w:ind w:left="491"/>
        <w:jc w:val="center"/>
        <w:textAlignment w:val="baseline"/>
        <w:rPr>
          <w:rFonts w:hint="eastAsia" w:ascii="宋体" w:hAnsi="宋体" w:eastAsia="宋体" w:cs="宋体"/>
          <w:b/>
          <w:bCs/>
          <w:sz w:val="31"/>
          <w:szCs w:val="31"/>
        </w:rPr>
      </w:pPr>
      <w:r>
        <w:rPr>
          <w:rFonts w:hint="eastAsia" w:ascii="宋体" w:hAnsi="宋体" w:eastAsia="宋体" w:cs="宋体"/>
          <w:b/>
          <w:bCs/>
          <w:spacing w:val="8"/>
          <w:position w:val="21"/>
          <w:sz w:val="31"/>
          <w:szCs w:val="31"/>
        </w:rPr>
        <w:t>2022 年伊川县文化广电和旅游局(本级)预算情况说</w:t>
      </w:r>
      <w:r>
        <w:rPr>
          <w:rFonts w:hint="eastAsia" w:ascii="宋体" w:hAnsi="宋体" w:eastAsia="宋体" w:cs="宋体"/>
          <w:b/>
          <w:bCs/>
          <w:spacing w:val="4"/>
          <w:position w:val="21"/>
          <w:sz w:val="31"/>
          <w:szCs w:val="31"/>
        </w:rPr>
        <w:t>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49"/>
        <w:jc w:val="both"/>
        <w:textAlignment w:val="baseline"/>
        <w:rPr>
          <w:rFonts w:ascii="黑体" w:hAnsi="黑体" w:eastAsia="黑体" w:cs="黑体"/>
          <w:sz w:val="32"/>
          <w:szCs w:val="32"/>
        </w:rPr>
      </w:pPr>
      <w:r>
        <w:rPr>
          <w:rFonts w:ascii="黑体" w:hAnsi="黑体" w:eastAsia="黑体" w:cs="黑体"/>
          <w:spacing w:val="16"/>
          <w:position w:val="4"/>
          <w:sz w:val="32"/>
          <w:szCs w:val="32"/>
        </w:rPr>
        <w:t>一</w:t>
      </w:r>
      <w:r>
        <w:rPr>
          <w:rFonts w:ascii="黑体" w:hAnsi="黑体" w:eastAsia="黑体" w:cs="黑体"/>
          <w:spacing w:val="8"/>
          <w:position w:val="4"/>
          <w:sz w:val="32"/>
          <w:szCs w:val="32"/>
        </w:rPr>
        <w:t>、收入支出预算总体情况说明</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伊川县文化广电和旅游局2022年收入总计856.73万元，支出总计856.73万元，与2021年预算相比，收入增加139.17万元，增长19.39%。</w:t>
      </w:r>
      <w:r>
        <w:rPr>
          <w:rFonts w:hint="eastAsia" w:ascii="仿宋_GB2312" w:hAnsi="仿宋_GB2312" w:eastAsia="仿宋_GB2312" w:cs="仿宋_GB2312"/>
          <w:spacing w:val="10"/>
          <w:sz w:val="32"/>
          <w:szCs w:val="32"/>
          <w:lang w:eastAsia="zh-CN"/>
        </w:rPr>
        <w:t>主要原因：上级资金结余结转；支出增加</w:t>
      </w: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rPr>
        <w:t>39.17万元，增长19.39%</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主要原因：</w:t>
      </w:r>
      <w:r>
        <w:rPr>
          <w:rFonts w:hint="eastAsia" w:ascii="仿宋_GB2312" w:hAnsi="仿宋_GB2312" w:eastAsia="仿宋_GB2312" w:cs="仿宋_GB2312"/>
          <w:spacing w:val="10"/>
          <w:sz w:val="32"/>
          <w:szCs w:val="32"/>
          <w:lang w:eastAsia="zh-CN"/>
        </w:rPr>
        <w:t>上级资金结余结转。</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49"/>
        <w:jc w:val="both"/>
        <w:textAlignment w:val="baseline"/>
        <w:rPr>
          <w:rFonts w:ascii="黑体" w:hAnsi="黑体" w:eastAsia="黑体" w:cs="黑体"/>
          <w:spacing w:val="16"/>
          <w:position w:val="4"/>
          <w:sz w:val="32"/>
          <w:szCs w:val="32"/>
        </w:rPr>
      </w:pPr>
      <w:r>
        <w:rPr>
          <w:rFonts w:ascii="黑体" w:hAnsi="黑体" w:eastAsia="黑体" w:cs="黑体"/>
          <w:spacing w:val="16"/>
          <w:position w:val="4"/>
          <w:sz w:val="32"/>
          <w:szCs w:val="32"/>
        </w:rPr>
        <w:t>二、收入预算总体情况说明</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伊川县文化广电和旅游局2022年收入合计856.73万元，其中：一般公共预算477.66万元;上年结转结余379.07万元。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49"/>
        <w:jc w:val="both"/>
        <w:textAlignment w:val="baseline"/>
        <w:rPr>
          <w:rFonts w:ascii="黑体" w:hAnsi="黑体" w:eastAsia="黑体" w:cs="黑体"/>
          <w:spacing w:val="16"/>
          <w:position w:val="4"/>
          <w:sz w:val="32"/>
          <w:szCs w:val="32"/>
        </w:rPr>
      </w:pPr>
      <w:r>
        <w:rPr>
          <w:rFonts w:ascii="黑体" w:hAnsi="黑体" w:eastAsia="黑体" w:cs="黑体"/>
          <w:spacing w:val="16"/>
          <w:position w:val="4"/>
          <w:sz w:val="32"/>
          <w:szCs w:val="32"/>
        </w:rPr>
        <w:t>三、支出预算总体情况说明</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伊川县文化广电和旅游局2022年支出合计856.73万元，其中：基本支出97.22万元，占11.35%；项目支出 759.51万元，占88.65%。</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8"/>
          <w:sz w:val="32"/>
          <w:szCs w:val="32"/>
        </w:rPr>
        <w:t>、财政拨款收入支出预算总体情况说明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80" w:firstLineChars="200"/>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伊川县文化广电和旅游局2022年一般公共预算收支预算856.73万元，政府性基金</w:t>
      </w:r>
      <w:r>
        <w:rPr>
          <w:rFonts w:hint="eastAsia" w:ascii="仿宋_GB2312" w:hAnsi="仿宋_GB2312" w:eastAsia="仿宋_GB2312" w:cs="仿宋_GB2312"/>
          <w:spacing w:val="10"/>
          <w:sz w:val="32"/>
          <w:szCs w:val="32"/>
          <w:lang w:eastAsia="zh-CN"/>
        </w:rPr>
        <w:t>收支预算</w:t>
      </w:r>
      <w:r>
        <w:rPr>
          <w:rFonts w:hint="eastAsia" w:ascii="仿宋_GB2312" w:hAnsi="仿宋_GB2312" w:eastAsia="仿宋_GB2312" w:cs="仿宋_GB2312"/>
          <w:spacing w:val="10"/>
          <w:sz w:val="32"/>
          <w:szCs w:val="32"/>
          <w:lang w:val="en-US" w:eastAsia="zh-CN"/>
        </w:rPr>
        <w:t>0万元。</w:t>
      </w:r>
      <w:r>
        <w:rPr>
          <w:rFonts w:hint="eastAsia" w:ascii="仿宋_GB2312" w:hAnsi="仿宋_GB2312" w:eastAsia="仿宋_GB2312" w:cs="仿宋_GB2312"/>
          <w:spacing w:val="10"/>
          <w:sz w:val="32"/>
          <w:szCs w:val="32"/>
        </w:rPr>
        <w:t>与2021年相比，</w:t>
      </w:r>
      <w:r>
        <w:rPr>
          <w:rFonts w:hint="eastAsia" w:ascii="仿宋_GB2312" w:hAnsi="仿宋_GB2312" w:eastAsia="仿宋_GB2312" w:cs="仿宋_GB2312"/>
          <w:spacing w:val="10"/>
          <w:sz w:val="32"/>
          <w:szCs w:val="32"/>
          <w:lang w:eastAsia="zh-CN"/>
        </w:rPr>
        <w:t>一般公共预算收支预算</w:t>
      </w:r>
      <w:r>
        <w:rPr>
          <w:rFonts w:hint="eastAsia" w:ascii="仿宋_GB2312" w:hAnsi="仿宋_GB2312" w:eastAsia="仿宋_GB2312" w:cs="仿宋_GB2312"/>
          <w:spacing w:val="10"/>
          <w:sz w:val="32"/>
          <w:szCs w:val="32"/>
        </w:rPr>
        <w:t>增加139.17万元，增长19.39%。主要原因：</w:t>
      </w:r>
      <w:r>
        <w:rPr>
          <w:rFonts w:hint="eastAsia" w:ascii="仿宋_GB2312" w:hAnsi="仿宋_GB2312" w:eastAsia="仿宋_GB2312" w:cs="仿宋_GB2312"/>
          <w:spacing w:val="10"/>
          <w:sz w:val="32"/>
          <w:szCs w:val="32"/>
          <w:lang w:eastAsia="zh-CN"/>
        </w:rPr>
        <w:t>上级资金结余结转；政府性基金收支预算增加</w:t>
      </w:r>
      <w:r>
        <w:rPr>
          <w:rFonts w:hint="eastAsia" w:ascii="仿宋_GB2312" w:hAnsi="仿宋_GB2312" w:eastAsia="仿宋_GB2312" w:cs="仿宋_GB2312"/>
          <w:spacing w:val="10"/>
          <w:sz w:val="32"/>
          <w:szCs w:val="32"/>
          <w:lang w:val="en-US" w:eastAsia="zh-CN"/>
        </w:rPr>
        <w:t>0万元，与上年持平。</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88" w:firstLineChars="200"/>
        <w:jc w:val="both"/>
        <w:textAlignment w:val="baseline"/>
        <w:rPr>
          <w:rFonts w:ascii="黑体" w:hAnsi="黑体" w:eastAsia="黑体" w:cs="黑体"/>
          <w:spacing w:val="12"/>
          <w:sz w:val="32"/>
          <w:szCs w:val="32"/>
        </w:rPr>
      </w:pPr>
      <w:r>
        <w:rPr>
          <w:rFonts w:ascii="黑体" w:hAnsi="黑体" w:eastAsia="黑体" w:cs="黑体"/>
          <w:spacing w:val="12"/>
          <w:sz w:val="32"/>
          <w:szCs w:val="32"/>
        </w:rPr>
        <w:t>五、一般公共预算支出预算情况说明</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伊川县文化广电和旅游局2022年一般公共预算支出年初预算为856.73万元。其中：基本支出97.22万元，占11.35%；项目支出759.51万元，占88.65%。</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ascii="黑体" w:hAnsi="黑体" w:eastAsia="黑体" w:cs="黑体"/>
          <w:spacing w:val="12"/>
          <w:sz w:val="32"/>
          <w:szCs w:val="32"/>
        </w:rPr>
      </w:pPr>
      <w:r>
        <w:rPr>
          <w:rFonts w:ascii="黑体" w:hAnsi="黑体" w:eastAsia="黑体" w:cs="黑体"/>
          <w:spacing w:val="12"/>
          <w:sz w:val="32"/>
          <w:szCs w:val="32"/>
        </w:rPr>
        <w:t>六、一般公共预算基本支出预算情况说明</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伊川县文化广电和旅游局2022年一般公共预算基本支出年初预算为97.22万元。其中：人员经费支出91.75万元，占94.37%；公用经费支出5.47万元，占5.63%。</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6" w:firstLineChars="201"/>
        <w:jc w:val="both"/>
        <w:textAlignment w:val="baseline"/>
        <w:rPr>
          <w:rFonts w:hint="eastAsia"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t>七、一般公共预算“三公”经费支出预算情况说明</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伊川县文化广电和旅游局2022年“三公”经费预算</w:t>
      </w:r>
      <w:r>
        <w:rPr>
          <w:rFonts w:hint="eastAsia" w:ascii="仿宋_GB2312" w:hAnsi="仿宋_GB2312" w:eastAsia="仿宋_GB2312" w:cs="仿宋_GB2312"/>
          <w:spacing w:val="10"/>
          <w:sz w:val="32"/>
          <w:szCs w:val="32"/>
          <w:lang w:eastAsia="zh-CN"/>
        </w:rPr>
        <w:t>为</w:t>
      </w:r>
      <w:r>
        <w:rPr>
          <w:rFonts w:hint="eastAsia"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lang w:val="en-US" w:eastAsia="zh-CN"/>
        </w:rPr>
        <w:t>.00</w:t>
      </w:r>
      <w:r>
        <w:rPr>
          <w:rFonts w:hint="eastAsia" w:ascii="仿宋_GB2312" w:hAnsi="仿宋_GB2312" w:eastAsia="仿宋_GB2312" w:cs="仿宋_GB2312"/>
          <w:spacing w:val="10"/>
          <w:sz w:val="32"/>
          <w:szCs w:val="32"/>
        </w:rPr>
        <w:t>万元。2022年“三公”经费支出预算数比2021年增</w:t>
      </w:r>
      <w:r>
        <w:rPr>
          <w:rFonts w:hint="eastAsia" w:ascii="仿宋_GB2312" w:hAnsi="仿宋_GB2312" w:eastAsia="仿宋_GB2312" w:cs="仿宋_GB2312"/>
          <w:spacing w:val="10"/>
          <w:sz w:val="32"/>
          <w:szCs w:val="32"/>
          <w:lang w:eastAsia="zh-CN"/>
        </w:rPr>
        <w:t>加</w:t>
      </w:r>
      <w:r>
        <w:rPr>
          <w:rFonts w:hint="eastAsia"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lang w:val="en-US" w:eastAsia="zh-CN"/>
        </w:rPr>
        <w:t>.00</w:t>
      </w:r>
      <w:r>
        <w:rPr>
          <w:rFonts w:hint="eastAsia" w:ascii="仿宋_GB2312" w:hAnsi="仿宋_GB2312" w:eastAsia="仿宋_GB2312" w:cs="仿宋_GB2312"/>
          <w:spacing w:val="10"/>
          <w:sz w:val="32"/>
          <w:szCs w:val="32"/>
        </w:rPr>
        <w:t>万元</w:t>
      </w:r>
      <w:r>
        <w:rPr>
          <w:rFonts w:hint="eastAsia" w:ascii="仿宋_GB2312" w:hAnsi="仿宋_GB2312" w:eastAsia="仿宋_GB2312" w:cs="仿宋_GB2312"/>
          <w:spacing w:val="10"/>
          <w:sz w:val="32"/>
          <w:szCs w:val="32"/>
          <w:lang w:eastAsia="zh-CN"/>
        </w:rPr>
        <w:t>，增长</w:t>
      </w:r>
      <w:r>
        <w:rPr>
          <w:rFonts w:hint="eastAsia" w:ascii="仿宋_GB2312" w:hAnsi="仿宋_GB2312" w:eastAsia="仿宋_GB2312" w:cs="仿宋_GB2312"/>
          <w:spacing w:val="10"/>
          <w:sz w:val="32"/>
          <w:szCs w:val="32"/>
          <w:lang w:val="en-US" w:eastAsia="zh-CN"/>
        </w:rPr>
        <w:t>100%。</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具体支出情况如下：</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6"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(一)因公出国(境)费0万元，</w:t>
      </w:r>
      <w:r>
        <w:rPr>
          <w:rFonts w:hint="eastAsia" w:ascii="仿宋_GB2312" w:hAnsi="仿宋_GB2312" w:eastAsia="仿宋_GB2312" w:cs="仿宋_GB2312"/>
          <w:spacing w:val="10"/>
          <w:sz w:val="32"/>
          <w:szCs w:val="32"/>
        </w:rPr>
        <w:t>主要用于单位工作人员公 务出国 (境) 的住宿费、旅费、伙食补助费、杂费、培训费等支出。预算数</w:t>
      </w:r>
      <w:r>
        <w:rPr>
          <w:rFonts w:hint="eastAsia" w:ascii="仿宋_GB2312" w:hAnsi="仿宋_GB2312" w:eastAsia="仿宋_GB2312" w:cs="仿宋_GB2312"/>
          <w:spacing w:val="10"/>
          <w:sz w:val="32"/>
          <w:szCs w:val="32"/>
          <w:lang w:eastAsia="zh-CN"/>
        </w:rPr>
        <w:t>与</w:t>
      </w:r>
      <w:r>
        <w:rPr>
          <w:rFonts w:hint="eastAsia" w:ascii="仿宋_GB2312" w:hAnsi="仿宋_GB2312" w:eastAsia="仿宋_GB2312" w:cs="仿宋_GB2312"/>
          <w:spacing w:val="10"/>
          <w:sz w:val="32"/>
          <w:szCs w:val="32"/>
        </w:rPr>
        <w:t>2021年</w:t>
      </w:r>
      <w:r>
        <w:rPr>
          <w:rFonts w:hint="eastAsia" w:ascii="仿宋_GB2312" w:hAnsi="仿宋_GB2312" w:eastAsia="仿宋_GB2312" w:cs="仿宋_GB2312"/>
          <w:spacing w:val="10"/>
          <w:sz w:val="32"/>
          <w:szCs w:val="32"/>
          <w:lang w:eastAsia="zh-CN"/>
        </w:rPr>
        <w:t>保持一致</w:t>
      </w:r>
      <w:r>
        <w:rPr>
          <w:rFonts w:hint="eastAsia" w:ascii="仿宋_GB2312" w:hAnsi="仿宋_GB2312" w:eastAsia="仿宋_GB2312" w:cs="仿宋_GB2312"/>
          <w:spacing w:val="10"/>
          <w:sz w:val="32"/>
          <w:szCs w:val="32"/>
        </w:rPr>
        <w:t>。主要原因：严格中央八项规定，节约支出。</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6"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w:t>
      </w:r>
      <w:r>
        <w:rPr>
          <w:rFonts w:hint="eastAsia" w:ascii="仿宋_GB2312" w:hAnsi="仿宋_GB2312" w:eastAsia="仿宋_GB2312" w:cs="仿宋_GB2312"/>
          <w:b/>
          <w:bCs/>
          <w:spacing w:val="10"/>
          <w:sz w:val="32"/>
          <w:szCs w:val="32"/>
          <w:lang w:eastAsia="zh-CN"/>
        </w:rPr>
        <w:t>二</w:t>
      </w:r>
      <w:r>
        <w:rPr>
          <w:rFonts w:hint="eastAsia" w:ascii="仿宋_GB2312" w:hAnsi="仿宋_GB2312" w:eastAsia="仿宋_GB2312" w:cs="仿宋_GB2312"/>
          <w:b/>
          <w:bCs/>
          <w:spacing w:val="10"/>
          <w:sz w:val="32"/>
          <w:szCs w:val="32"/>
        </w:rPr>
        <w:t>)公务接待费2</w:t>
      </w:r>
      <w:r>
        <w:rPr>
          <w:rFonts w:hint="eastAsia" w:ascii="仿宋_GB2312" w:hAnsi="仿宋_GB2312" w:eastAsia="仿宋_GB2312" w:cs="仿宋_GB2312"/>
          <w:b/>
          <w:bCs/>
          <w:spacing w:val="10"/>
          <w:sz w:val="32"/>
          <w:szCs w:val="32"/>
          <w:lang w:val="en-US" w:eastAsia="zh-CN"/>
        </w:rPr>
        <w:t>.00</w:t>
      </w:r>
      <w:r>
        <w:rPr>
          <w:rFonts w:hint="eastAsia" w:ascii="仿宋_GB2312" w:hAnsi="仿宋_GB2312" w:eastAsia="仿宋_GB2312" w:cs="仿宋_GB2312"/>
          <w:b/>
          <w:bCs/>
          <w:spacing w:val="10"/>
          <w:sz w:val="32"/>
          <w:szCs w:val="32"/>
        </w:rPr>
        <w:t>万元，</w:t>
      </w:r>
      <w:r>
        <w:rPr>
          <w:rFonts w:hint="eastAsia" w:ascii="仿宋_GB2312" w:hAnsi="仿宋_GB2312" w:eastAsia="仿宋_GB2312" w:cs="仿宋_GB2312"/>
          <w:spacing w:val="10"/>
          <w:sz w:val="32"/>
          <w:szCs w:val="32"/>
        </w:rPr>
        <w:t>主要用于按规定开支的各类公务接待(含外宾接待)支出</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预算数比2021年增加2</w:t>
      </w:r>
      <w:r>
        <w:rPr>
          <w:rFonts w:hint="eastAsia" w:ascii="仿宋_GB2312" w:hAnsi="仿宋_GB2312" w:eastAsia="仿宋_GB2312" w:cs="仿宋_GB2312"/>
          <w:spacing w:val="10"/>
          <w:sz w:val="32"/>
          <w:szCs w:val="32"/>
          <w:lang w:val="en-US" w:eastAsia="zh-CN"/>
        </w:rPr>
        <w:t>.00</w:t>
      </w:r>
      <w:r>
        <w:rPr>
          <w:rFonts w:hint="eastAsia" w:ascii="仿宋_GB2312" w:hAnsi="仿宋_GB2312" w:eastAsia="仿宋_GB2312" w:cs="仿宋_GB2312"/>
          <w:spacing w:val="10"/>
          <w:sz w:val="32"/>
          <w:szCs w:val="32"/>
        </w:rPr>
        <w:t>万元</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主要原因：因疫情原因，上年度未做公务接待预算。</w:t>
      </w: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6"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lang w:eastAsia="zh-CN"/>
        </w:rPr>
        <w:t>（三）</w:t>
      </w:r>
      <w:r>
        <w:rPr>
          <w:rFonts w:hint="eastAsia" w:ascii="仿宋_GB2312" w:hAnsi="仿宋_GB2312" w:eastAsia="仿宋_GB2312" w:cs="仿宋_GB2312"/>
          <w:b/>
          <w:bCs/>
          <w:spacing w:val="10"/>
          <w:sz w:val="32"/>
          <w:szCs w:val="32"/>
        </w:rPr>
        <w:t>公务用车购置及运行费0万元，</w:t>
      </w:r>
      <w:r>
        <w:rPr>
          <w:rFonts w:hint="eastAsia" w:ascii="仿宋_GB2312" w:hAnsi="仿宋_GB2312" w:eastAsia="仿宋_GB2312" w:cs="仿宋_GB2312"/>
          <w:spacing w:val="10"/>
          <w:sz w:val="32"/>
          <w:szCs w:val="32"/>
        </w:rPr>
        <w:t>其中，公务用车购置费0万元；公务用车运行维护费0万元，主要用于开展工作所需公务用车的燃料费、维修费、过路过桥费、保险费、安全奖励费用等支出。</w:t>
      </w:r>
      <w:r>
        <w:rPr>
          <w:rFonts w:hint="eastAsia" w:ascii="仿宋_GB2312" w:hAnsi="仿宋_GB2312" w:eastAsia="仿宋_GB2312" w:cs="仿宋_GB2312"/>
          <w:spacing w:val="10"/>
          <w:sz w:val="32"/>
          <w:szCs w:val="32"/>
          <w:lang w:eastAsia="zh-CN"/>
        </w:rPr>
        <w:t>公务用车购置费预算数比</w:t>
      </w:r>
      <w:r>
        <w:rPr>
          <w:rFonts w:hint="eastAsia" w:ascii="仿宋_GB2312" w:hAnsi="仿宋_GB2312" w:eastAsia="仿宋_GB2312" w:cs="仿宋_GB2312"/>
          <w:spacing w:val="10"/>
          <w:sz w:val="32"/>
          <w:szCs w:val="32"/>
          <w:lang w:val="en-US" w:eastAsia="zh-CN"/>
        </w:rPr>
        <w:t>2021年增加0万元，主要原因：</w:t>
      </w:r>
      <w:r>
        <w:rPr>
          <w:rFonts w:hint="eastAsia" w:ascii="仿宋_GB2312" w:hAnsi="仿宋_GB2312" w:eastAsia="仿宋_GB2312" w:cs="仿宋_GB2312"/>
          <w:spacing w:val="10"/>
          <w:sz w:val="32"/>
          <w:szCs w:val="32"/>
        </w:rPr>
        <w:t>严格中央八项规定，节约支出。</w:t>
      </w:r>
      <w:r>
        <w:rPr>
          <w:rFonts w:hint="eastAsia" w:ascii="仿宋_GB2312" w:hAnsi="仿宋_GB2312" w:eastAsia="仿宋_GB2312" w:cs="仿宋_GB2312"/>
          <w:spacing w:val="10"/>
          <w:sz w:val="32"/>
          <w:szCs w:val="32"/>
          <w:lang w:val="en-US" w:eastAsia="zh-CN"/>
        </w:rPr>
        <w:t>公务用车运行维护费预算数</w:t>
      </w:r>
      <w:r>
        <w:rPr>
          <w:rFonts w:hint="eastAsia" w:ascii="仿宋_GB2312" w:hAnsi="仿宋_GB2312" w:eastAsia="仿宋_GB2312" w:cs="仿宋_GB2312"/>
          <w:spacing w:val="10"/>
          <w:sz w:val="32"/>
          <w:szCs w:val="32"/>
          <w:lang w:eastAsia="zh-CN"/>
        </w:rPr>
        <w:t>比</w:t>
      </w:r>
      <w:r>
        <w:rPr>
          <w:rFonts w:hint="eastAsia" w:ascii="仿宋_GB2312" w:hAnsi="仿宋_GB2312" w:eastAsia="仿宋_GB2312" w:cs="仿宋_GB2312"/>
          <w:spacing w:val="10"/>
          <w:sz w:val="32"/>
          <w:szCs w:val="32"/>
          <w:lang w:val="en-US" w:eastAsia="zh-CN"/>
        </w:rPr>
        <w:t>2021年增加0万元，主要原因：</w:t>
      </w:r>
      <w:r>
        <w:rPr>
          <w:rFonts w:hint="eastAsia" w:ascii="仿宋_GB2312" w:hAnsi="仿宋_GB2312" w:eastAsia="仿宋_GB2312" w:cs="仿宋_GB2312"/>
          <w:spacing w:val="10"/>
          <w:sz w:val="32"/>
          <w:szCs w:val="32"/>
        </w:rPr>
        <w:t>严格中央八项规定，节约支出。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ascii="黑体" w:hAnsi="黑体" w:eastAsia="黑体" w:cs="黑体"/>
          <w:spacing w:val="12"/>
          <w:sz w:val="32"/>
          <w:szCs w:val="32"/>
        </w:rPr>
      </w:pPr>
      <w:r>
        <w:rPr>
          <w:rFonts w:ascii="黑体" w:hAnsi="黑体" w:eastAsia="黑体" w:cs="黑体"/>
          <w:spacing w:val="12"/>
          <w:sz w:val="32"/>
          <w:szCs w:val="32"/>
        </w:rPr>
        <w:t>八、政府性基金预算支出决算情况说明</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伊川县文化广电和旅游局2022年无政府性基金预算拨款安排的支出。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ascii="黑体" w:hAnsi="黑体" w:eastAsia="黑体" w:cs="黑体"/>
          <w:spacing w:val="12"/>
          <w:sz w:val="32"/>
          <w:szCs w:val="32"/>
        </w:rPr>
      </w:pPr>
      <w:r>
        <w:rPr>
          <w:rFonts w:ascii="黑体" w:hAnsi="黑体" w:eastAsia="黑体" w:cs="黑体"/>
          <w:spacing w:val="12"/>
          <w:sz w:val="32"/>
          <w:szCs w:val="32"/>
        </w:rPr>
        <w:t>九、国有资本经营预算支出预算情况说明</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伊川县文化广电和旅游局2022年无国有资本经营预算拨款安排的支出。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ascii="黑体" w:hAnsi="黑体" w:eastAsia="黑体" w:cs="黑体"/>
          <w:spacing w:val="12"/>
          <w:sz w:val="32"/>
          <w:szCs w:val="32"/>
        </w:rPr>
      </w:pPr>
      <w:r>
        <w:rPr>
          <w:rFonts w:ascii="黑体" w:hAnsi="黑体" w:eastAsia="黑体" w:cs="黑体"/>
          <w:spacing w:val="12"/>
          <w:sz w:val="32"/>
          <w:szCs w:val="32"/>
        </w:rPr>
        <w:t>十、其他重要事项情况说明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 xml:space="preserve">(一) </w:t>
      </w:r>
      <w:r>
        <w:rPr>
          <w:rFonts w:hint="eastAsia" w:ascii="仿宋_GB2312" w:hAnsi="仿宋_GB2312" w:eastAsia="仿宋_GB2312" w:cs="仿宋_GB2312"/>
          <w:b/>
          <w:bCs/>
          <w:spacing w:val="12"/>
          <w:sz w:val="32"/>
          <w:szCs w:val="32"/>
          <w:lang w:eastAsia="zh-CN"/>
        </w:rPr>
        <w:t>行政单位机构</w:t>
      </w:r>
      <w:r>
        <w:rPr>
          <w:rFonts w:hint="eastAsia" w:ascii="仿宋_GB2312" w:hAnsi="仿宋_GB2312" w:eastAsia="仿宋_GB2312" w:cs="仿宋_GB2312"/>
          <w:b/>
          <w:bCs/>
          <w:spacing w:val="12"/>
          <w:sz w:val="32"/>
          <w:szCs w:val="32"/>
        </w:rPr>
        <w:t>运行经费支出</w:t>
      </w:r>
      <w:r>
        <w:rPr>
          <w:rFonts w:hint="eastAsia" w:ascii="仿宋_GB2312" w:hAnsi="仿宋_GB2312" w:eastAsia="仿宋_GB2312" w:cs="仿宋_GB2312"/>
          <w:b/>
          <w:bCs/>
          <w:spacing w:val="12"/>
          <w:sz w:val="32"/>
          <w:szCs w:val="32"/>
          <w:lang w:eastAsia="zh-CN"/>
        </w:rPr>
        <w:t>预算</w:t>
      </w:r>
      <w:r>
        <w:rPr>
          <w:rFonts w:hint="eastAsia" w:ascii="仿宋_GB2312" w:hAnsi="仿宋_GB2312" w:eastAsia="仿宋_GB2312" w:cs="仿宋_GB2312"/>
          <w:b/>
          <w:bCs/>
          <w:spacing w:val="12"/>
          <w:sz w:val="32"/>
          <w:szCs w:val="32"/>
        </w:rPr>
        <w:t>情况</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43" w:firstLineChars="201"/>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伊川县文化广电和旅游局2022年机</w:t>
      </w:r>
      <w:r>
        <w:rPr>
          <w:rFonts w:hint="eastAsia" w:ascii="仿宋_GB2312" w:hAnsi="仿宋_GB2312" w:eastAsia="仿宋_GB2312" w:cs="仿宋_GB2312"/>
          <w:spacing w:val="0"/>
          <w:sz w:val="32"/>
          <w:szCs w:val="32"/>
          <w:lang w:eastAsia="zh-CN"/>
        </w:rPr>
        <w:t>构</w:t>
      </w:r>
      <w:r>
        <w:rPr>
          <w:rFonts w:hint="eastAsia" w:ascii="仿宋_GB2312" w:hAnsi="仿宋_GB2312" w:eastAsia="仿宋_GB2312" w:cs="仿宋_GB2312"/>
          <w:spacing w:val="0"/>
          <w:sz w:val="32"/>
          <w:szCs w:val="32"/>
        </w:rPr>
        <w:t>运行经费支出预算5.47万元，主要保障机构正常运转及正常履职</w:t>
      </w:r>
      <w:r>
        <w:rPr>
          <w:rFonts w:hint="eastAsia" w:ascii="仿宋_GB2312" w:hAnsi="仿宋_GB2312" w:eastAsia="仿宋_GB2312" w:cs="仿宋_GB2312"/>
          <w:spacing w:val="0"/>
          <w:sz w:val="32"/>
          <w:szCs w:val="32"/>
          <w:lang w:eastAsia="zh-CN"/>
        </w:rPr>
        <w:t>需要所</w:t>
      </w:r>
      <w:r>
        <w:rPr>
          <w:rFonts w:hint="eastAsia" w:ascii="仿宋_GB2312" w:hAnsi="仿宋_GB2312" w:eastAsia="仿宋_GB2312" w:cs="仿宋_GB2312"/>
          <w:spacing w:val="0"/>
          <w:sz w:val="32"/>
          <w:szCs w:val="32"/>
        </w:rPr>
        <w:t>需</w:t>
      </w:r>
      <w:r>
        <w:rPr>
          <w:rFonts w:hint="eastAsia" w:ascii="仿宋_GB2312" w:hAnsi="仿宋_GB2312" w:eastAsia="仿宋_GB2312" w:cs="仿宋_GB2312"/>
          <w:spacing w:val="0"/>
          <w:sz w:val="32"/>
          <w:szCs w:val="32"/>
          <w:lang w:eastAsia="zh-CN"/>
        </w:rPr>
        <w:t>支出</w:t>
      </w:r>
      <w:r>
        <w:rPr>
          <w:rFonts w:hint="eastAsia" w:ascii="仿宋_GB2312" w:hAnsi="仿宋_GB2312" w:eastAsia="仿宋_GB2312" w:cs="仿宋_GB2312"/>
          <w:spacing w:val="0"/>
          <w:sz w:val="32"/>
          <w:szCs w:val="32"/>
        </w:rPr>
        <w:t>，包含公用经费、</w:t>
      </w:r>
      <w:r>
        <w:rPr>
          <w:rFonts w:hint="eastAsia" w:ascii="仿宋_GB2312" w:hAnsi="仿宋_GB2312" w:eastAsia="仿宋_GB2312" w:cs="仿宋_GB2312"/>
          <w:spacing w:val="0"/>
          <w:sz w:val="32"/>
          <w:szCs w:val="32"/>
          <w:lang w:eastAsia="zh-CN"/>
        </w:rPr>
        <w:t>公务交通补贴、</w:t>
      </w:r>
      <w:r>
        <w:rPr>
          <w:rFonts w:hint="eastAsia" w:ascii="仿宋_GB2312" w:hAnsi="仿宋_GB2312" w:eastAsia="仿宋_GB2312" w:cs="仿宋_GB2312"/>
          <w:spacing w:val="0"/>
          <w:sz w:val="32"/>
          <w:szCs w:val="32"/>
        </w:rPr>
        <w:t>工会经费、职工福利费等。</w:t>
      </w:r>
      <w:r>
        <w:rPr>
          <w:rFonts w:hint="eastAsia" w:ascii="仿宋_GB2312" w:hAnsi="仿宋_GB2312" w:eastAsia="仿宋_GB2312" w:cs="仿宋_GB2312"/>
          <w:spacing w:val="0"/>
          <w:sz w:val="32"/>
          <w:szCs w:val="32"/>
          <w:lang w:eastAsia="zh-CN"/>
        </w:rPr>
        <w:t>与</w:t>
      </w:r>
      <w:r>
        <w:rPr>
          <w:rFonts w:hint="eastAsia" w:ascii="仿宋_GB2312" w:hAnsi="仿宋_GB2312" w:eastAsia="仿宋_GB2312" w:cs="仿宋_GB2312"/>
          <w:spacing w:val="0"/>
          <w:sz w:val="32"/>
          <w:szCs w:val="32"/>
          <w:lang w:val="en-US" w:eastAsia="zh-CN"/>
        </w:rPr>
        <w:t>2021年相比，增长1.39万元，增长34.07%，主要原因：公用经费增加。</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(二) 政府采购支出</w:t>
      </w:r>
      <w:r>
        <w:rPr>
          <w:rFonts w:hint="eastAsia" w:ascii="仿宋_GB2312" w:hAnsi="仿宋_GB2312" w:eastAsia="仿宋_GB2312" w:cs="仿宋_GB2312"/>
          <w:b/>
          <w:bCs/>
          <w:spacing w:val="12"/>
          <w:sz w:val="32"/>
          <w:szCs w:val="32"/>
          <w:lang w:eastAsia="zh-CN"/>
        </w:rPr>
        <w:t>预算</w:t>
      </w:r>
      <w:r>
        <w:rPr>
          <w:rFonts w:hint="eastAsia" w:ascii="仿宋_GB2312" w:hAnsi="仿宋_GB2312" w:eastAsia="仿宋_GB2312" w:cs="仿宋_GB2312"/>
          <w:b/>
          <w:bCs/>
          <w:spacing w:val="12"/>
          <w:sz w:val="32"/>
          <w:szCs w:val="32"/>
        </w:rPr>
        <w:t>情况</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43" w:firstLineChars="201"/>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伊川县文化广电和旅游局2022年政府采购预算安排0万元，其中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政府采购货物预算0万元、政府采购工程预算0万元、政府采购服务预算0万元。</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6" w:firstLineChars="201"/>
        <w:jc w:val="both"/>
        <w:textAlignment w:val="baseline"/>
        <w:rPr>
          <w:rFonts w:hint="eastAsia"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t>(三)绩效目标设置情况</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伊川县文化广电和旅游局2022年预算项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(四)国有资产占用情况</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598" w:firstLineChars="201"/>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11"/>
          <w:sz w:val="32"/>
          <w:szCs w:val="32"/>
        </w:rPr>
        <w:t>2021年期末，伊川县文化广电和旅游局共有车辆0辆，其中：</w:t>
      </w:r>
      <w:r>
        <w:rPr>
          <w:rFonts w:hint="eastAsia" w:ascii="仿宋_GB2312" w:hAnsi="仿宋_GB2312" w:eastAsia="仿宋_GB2312" w:cs="仿宋_GB2312"/>
          <w:spacing w:val="0"/>
          <w:sz w:val="32"/>
          <w:szCs w:val="32"/>
        </w:rPr>
        <w:t>一般公务用车0辆、一般执法执勤用车0辆、特种专业技术用车0辆，其他用车0辆</w:t>
      </w:r>
      <w:r>
        <w:rPr>
          <w:rFonts w:hint="eastAsia" w:ascii="仿宋_GB2312" w:hAnsi="仿宋_GB2312" w:eastAsia="仿宋_GB2312" w:cs="仿宋_GB2312"/>
          <w:spacing w:val="0"/>
          <w:sz w:val="32"/>
          <w:szCs w:val="32"/>
          <w:lang w:eastAsia="zh-CN"/>
        </w:rPr>
        <w:t>，单位价值</w:t>
      </w:r>
      <w:r>
        <w:rPr>
          <w:rFonts w:hint="eastAsia" w:ascii="仿宋_GB2312" w:hAnsi="仿宋_GB2312" w:eastAsia="仿宋_GB2312" w:cs="仿宋_GB2312"/>
          <w:spacing w:val="0"/>
          <w:sz w:val="32"/>
          <w:szCs w:val="32"/>
        </w:rPr>
        <w:t>50万元以上通用设备0套，单位价值100万元以上专用设备0套。</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663"/>
        <w:jc w:val="both"/>
        <w:textAlignment w:val="baseline"/>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(五)专项转移支付项目情况</w:t>
      </w:r>
    </w:p>
    <w:p>
      <w:pPr>
        <w:keepNext w:val="0"/>
        <w:keepLines w:val="0"/>
        <w:pageBreakBefore w:val="0"/>
        <w:widowControl w:val="0"/>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sectPr>
          <w:pgSz w:w="11906" w:h="16839"/>
          <w:pgMar w:top="1984" w:right="1531" w:bottom="1417" w:left="1531" w:header="850" w:footer="992" w:gutter="0"/>
          <w:pgNumType w:fmt="numberInDash"/>
          <w:cols w:space="0" w:num="1"/>
          <w:rtlGutter w:val="0"/>
          <w:docGrid w:type="lines" w:linePitch="312" w:charSpace="0"/>
        </w:sectPr>
      </w:pPr>
      <w:r>
        <w:rPr>
          <w:rFonts w:hint="eastAsia" w:ascii="仿宋_GB2312" w:hAnsi="仿宋_GB2312" w:eastAsia="仿宋_GB2312" w:cs="仿宋_GB2312"/>
          <w:spacing w:val="10"/>
          <w:sz w:val="32"/>
          <w:szCs w:val="32"/>
        </w:rPr>
        <w:t>伊川县文化广电和旅游局</w:t>
      </w:r>
      <w:r>
        <w:rPr>
          <w:rFonts w:hint="eastAsia" w:ascii="仿宋_GB2312" w:hAnsi="仿宋_GB2312" w:eastAsia="仿宋_GB2312" w:cs="仿宋_GB2312"/>
          <w:spacing w:val="10"/>
          <w:sz w:val="32"/>
          <w:szCs w:val="32"/>
          <w:lang w:val="en-US" w:eastAsia="zh-CN"/>
        </w:rPr>
        <w:t>2022年无</w:t>
      </w:r>
      <w:r>
        <w:rPr>
          <w:rFonts w:hint="eastAsia" w:ascii="仿宋_GB2312" w:hAnsi="仿宋_GB2312" w:eastAsia="仿宋_GB2312" w:cs="仿宋_GB2312"/>
          <w:spacing w:val="10"/>
          <w:sz w:val="32"/>
          <w:szCs w:val="32"/>
        </w:rPr>
        <w:t>负责管理的专项转移支付项目。</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Times New Roman" w:hAnsi="Times New Roman" w:eastAsia="黑体"/>
          <w:sz w:val="44"/>
          <w:szCs w:val="44"/>
        </w:rPr>
      </w:pPr>
      <w:r>
        <w:rPr>
          <w:rFonts w:ascii="Times New Roman" w:hAnsi="Times New Roman" w:eastAsia="黑体"/>
          <w:sz w:val="44"/>
          <w:szCs w:val="44"/>
        </w:rPr>
        <w:t>第三部分</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名词解释</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rPr>
        <w:t>一、财政拨款收入：是指同级财政当年拨付的资金</w:t>
      </w:r>
      <w:r>
        <w:rPr>
          <w:rFonts w:hint="eastAsia" w:ascii="仿宋_GB2312" w:hAnsi="仿宋_GB2312" w:eastAsia="仿宋_GB2312" w:cs="仿宋_GB2312"/>
          <w:spacing w:val="10"/>
          <w:sz w:val="32"/>
          <w:szCs w:val="32"/>
          <w:lang w:eastAsia="zh-CN"/>
        </w:rPr>
        <w:t>：包括一般公共预算拨款、政府性基金预算拨款、国有资本经营预算拨款。</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二、事业收入：是指事业单位开展专业活动及辅助活动所取得的收入。</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三、其他收入：是指</w:t>
      </w:r>
      <w:r>
        <w:rPr>
          <w:rFonts w:hint="eastAsia" w:ascii="仿宋_GB2312" w:hAnsi="仿宋_GB2312" w:eastAsia="仿宋_GB2312" w:cs="仿宋_GB2312"/>
          <w:spacing w:val="10"/>
          <w:sz w:val="32"/>
          <w:szCs w:val="32"/>
          <w:lang w:eastAsia="zh-CN"/>
        </w:rPr>
        <w:t>单位</w:t>
      </w:r>
      <w:r>
        <w:rPr>
          <w:rFonts w:hint="eastAsia" w:ascii="仿宋_GB2312" w:hAnsi="仿宋_GB2312" w:eastAsia="仿宋_GB2312" w:cs="仿宋_GB2312"/>
          <w:spacing w:val="10"/>
          <w:sz w:val="32"/>
          <w:szCs w:val="32"/>
        </w:rPr>
        <w:t>取得的除“财政拨款”、“事业收入 ”</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“事业单位经营收入”等以外的收入。</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用于弥补以后年度收支差额的基金)弥补当年收支缺口的资金。</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五、基本支出：是指为保障机构正常运转、完成日常工作任务所必需的开支，其内容包括人员经费和日常公用经费两部分。</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六、项目支出：是指在基本支出之外，为完成特定的行政工作任务或事业发展目标所发生的支出。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七、“三公”经费：是指纳入同级财政预算管理，部门使用财政拨款安排的因公出国(境)费、公务用车购置及运行费和公务接待费。其中，因公出国(境)费反映单位公务出国</w:t>
      </w:r>
      <w:r>
        <w:rPr>
          <w:rFonts w:hint="eastAsia" w:ascii="仿宋_GB2312" w:hAnsi="仿宋_GB2312" w:eastAsia="仿宋_GB2312" w:cs="仿宋_GB2312"/>
          <w:spacing w:val="0"/>
          <w:sz w:val="32"/>
          <w:szCs w:val="32"/>
        </w:rPr>
        <w:t>(境)的住宿费、</w:t>
      </w:r>
      <w:r>
        <w:rPr>
          <w:rFonts w:hint="eastAsia" w:ascii="仿宋_GB2312" w:hAnsi="仿宋_GB2312" w:eastAsia="仿宋_GB2312" w:cs="仿宋_GB2312"/>
          <w:spacing w:val="0"/>
          <w:sz w:val="32"/>
          <w:szCs w:val="32"/>
          <w:lang w:eastAsia="zh-CN"/>
        </w:rPr>
        <w:t>差</w:t>
      </w:r>
      <w:r>
        <w:rPr>
          <w:rFonts w:hint="eastAsia" w:ascii="仿宋_GB2312" w:hAnsi="仿宋_GB2312" w:eastAsia="仿宋_GB2312" w:cs="仿宋_GB2312"/>
          <w:spacing w:val="0"/>
          <w:sz w:val="32"/>
          <w:szCs w:val="32"/>
        </w:rPr>
        <w:t>旅费、伙食补助费、杂费、培训费等支出；</w:t>
      </w:r>
      <w:r>
        <w:rPr>
          <w:rFonts w:hint="eastAsia" w:ascii="仿宋_GB2312" w:hAnsi="仿宋_GB2312" w:eastAsia="仿宋_GB2312" w:cs="仿宋_GB2312"/>
          <w:spacing w:val="10"/>
          <w:sz w:val="32"/>
          <w:szCs w:val="32"/>
        </w:rPr>
        <w:t>公务用车购置及运行费反映单位公务用车购置费及租用费、燃料费 、维修费、过路过桥费、保险费、安全奖励费用等支出；公务接待费反映单位按规定开支的各类公务接待(含外宾接待)支出。</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43" w:firstLineChars="201"/>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八、</w:t>
      </w:r>
      <w:r>
        <w:rPr>
          <w:rFonts w:hint="eastAsia" w:ascii="仿宋_GB2312" w:hAnsi="仿宋_GB2312" w:eastAsia="仿宋_GB2312" w:cs="仿宋_GB2312"/>
          <w:spacing w:val="0"/>
          <w:sz w:val="32"/>
          <w:szCs w:val="32"/>
          <w:lang w:eastAsia="zh-CN"/>
        </w:rPr>
        <w:t>行政（事业）单位机构</w:t>
      </w:r>
      <w:r>
        <w:rPr>
          <w:rFonts w:hint="eastAsia" w:ascii="仿宋_GB2312" w:hAnsi="仿宋_GB2312" w:eastAsia="仿宋_GB2312" w:cs="仿宋_GB2312"/>
          <w:spacing w:val="0"/>
          <w:sz w:val="32"/>
          <w:szCs w:val="32"/>
        </w:rPr>
        <w:t>运行经费：是指为保障行政单位 (</w:t>
      </w:r>
      <w:r>
        <w:rPr>
          <w:rFonts w:hint="eastAsia" w:ascii="仿宋_GB2312" w:hAnsi="仿宋_GB2312" w:eastAsia="仿宋_GB2312" w:cs="仿宋_GB2312"/>
          <w:spacing w:val="0"/>
          <w:sz w:val="32"/>
          <w:szCs w:val="32"/>
          <w:lang w:eastAsia="zh-CN"/>
        </w:rPr>
        <w:t>包括行政单位和事业</w:t>
      </w:r>
      <w:r>
        <w:rPr>
          <w:rFonts w:hint="eastAsia" w:ascii="仿宋_GB2312" w:hAnsi="仿宋_GB2312" w:eastAsia="仿宋_GB2312" w:cs="仿宋_GB2312"/>
          <w:spacing w:val="0"/>
          <w:sz w:val="32"/>
          <w:szCs w:val="32"/>
        </w:rPr>
        <w:t>单位) 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83" w:firstLineChars="201"/>
        <w:textAlignment w:val="baseline"/>
        <w:rPr>
          <w:rFonts w:hint="eastAsia" w:ascii="仿宋_GB2312" w:hAnsi="仿宋_GB2312" w:eastAsia="仿宋_GB2312" w:cs="仿宋_GB2312"/>
          <w:spacing w:val="1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43" w:firstLineChars="200"/>
        <w:textAlignment w:val="baseline"/>
        <w:rPr>
          <w:rFonts w:hint="eastAsia" w:ascii="仿宋" w:hAnsi="仿宋" w:eastAsia="仿宋" w:cs="仿宋"/>
          <w:b/>
          <w:bCs/>
          <w:spacing w:val="0"/>
          <w:sz w:val="32"/>
          <w:szCs w:val="32"/>
        </w:rPr>
      </w:pPr>
      <w:r>
        <w:rPr>
          <w:rFonts w:hint="eastAsia" w:ascii="仿宋" w:hAnsi="仿宋" w:eastAsia="仿宋" w:cs="仿宋"/>
          <w:b/>
          <w:bCs/>
          <w:spacing w:val="0"/>
          <w:sz w:val="32"/>
          <w:szCs w:val="32"/>
        </w:rPr>
        <w:t>附件：伊川县文化广电和旅游局2022年</w:t>
      </w:r>
      <w:r>
        <w:rPr>
          <w:rFonts w:hint="eastAsia" w:ascii="仿宋" w:hAnsi="仿宋" w:eastAsia="仿宋" w:cs="仿宋"/>
          <w:b/>
          <w:bCs/>
          <w:spacing w:val="0"/>
          <w:sz w:val="32"/>
          <w:szCs w:val="32"/>
          <w:lang w:eastAsia="zh-CN"/>
        </w:rPr>
        <w:t>（本级）</w:t>
      </w:r>
      <w:r>
        <w:rPr>
          <w:rFonts w:hint="eastAsia" w:ascii="仿宋" w:hAnsi="仿宋" w:eastAsia="仿宋" w:cs="仿宋"/>
          <w:b/>
          <w:bCs/>
          <w:spacing w:val="0"/>
          <w:sz w:val="32"/>
          <w:szCs w:val="32"/>
        </w:rPr>
        <w:t>预算表</w:t>
      </w: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43" w:firstLineChars="200"/>
        <w:textAlignment w:val="baseline"/>
        <w:rPr>
          <w:rFonts w:hint="eastAsia" w:ascii="仿宋" w:hAnsi="仿宋" w:eastAsia="仿宋" w:cs="仿宋"/>
          <w:b/>
          <w:bCs/>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43" w:firstLineChars="200"/>
        <w:textAlignment w:val="baseline"/>
        <w:rPr>
          <w:rFonts w:hint="eastAsia" w:ascii="仿宋" w:hAnsi="仿宋" w:eastAsia="仿宋" w:cs="仿宋"/>
          <w:b/>
          <w:bCs/>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43" w:firstLineChars="200"/>
        <w:textAlignment w:val="baseline"/>
        <w:rPr>
          <w:rFonts w:hint="eastAsia" w:ascii="仿宋" w:hAnsi="仿宋" w:eastAsia="仿宋" w:cs="仿宋"/>
          <w:b/>
          <w:bCs/>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43" w:firstLineChars="200"/>
        <w:textAlignment w:val="baseline"/>
        <w:rPr>
          <w:rFonts w:hint="eastAsia" w:ascii="仿宋" w:hAnsi="仿宋" w:eastAsia="仿宋" w:cs="仿宋"/>
          <w:b/>
          <w:bCs/>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firstLine="643" w:firstLineChars="200"/>
        <w:textAlignment w:val="baseline"/>
        <w:rPr>
          <w:rFonts w:hint="eastAsia" w:ascii="仿宋" w:hAnsi="仿宋" w:eastAsia="仿宋" w:cs="仿宋"/>
          <w:b/>
          <w:bCs/>
          <w:spacing w:val="0"/>
          <w:sz w:val="32"/>
          <w:szCs w:val="32"/>
          <w:lang w:eastAsia="zh-CN"/>
        </w:rPr>
        <w:sectPr>
          <w:headerReference r:id="rId6" w:type="default"/>
          <w:footerReference r:id="rId7" w:type="default"/>
          <w:pgSz w:w="11906" w:h="16839"/>
          <w:pgMar w:top="1814" w:right="1587" w:bottom="1701" w:left="1587" w:header="0" w:footer="1247"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67115" cy="5415280"/>
            <wp:effectExtent l="0" t="0" r="63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8667115" cy="541528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69020" cy="1577975"/>
            <wp:effectExtent l="0" t="0" r="1778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669020" cy="157797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67115" cy="3374390"/>
            <wp:effectExtent l="0" t="0" r="63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8667115" cy="337439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70290" cy="5357495"/>
            <wp:effectExtent l="0" t="0" r="1651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8670290" cy="535749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73465" cy="3744595"/>
            <wp:effectExtent l="0" t="0" r="1333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8673465" cy="374459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69020" cy="2911475"/>
            <wp:effectExtent l="0" t="0" r="1778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8669020" cy="291147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72830" cy="5354955"/>
            <wp:effectExtent l="0" t="0" r="13970"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8672830" cy="535495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70290" cy="1880235"/>
            <wp:effectExtent l="0" t="0" r="1651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8670290" cy="188023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75370" cy="2034540"/>
            <wp:effectExtent l="0" t="0" r="1143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8675370" cy="203454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70290" cy="1995170"/>
            <wp:effectExtent l="0" t="0" r="1651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8670290" cy="199517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72195" cy="4784090"/>
            <wp:effectExtent l="0" t="0" r="14605" b="165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stretch>
                      <a:fillRect/>
                    </a:stretch>
                  </pic:blipFill>
                  <pic:spPr>
                    <a:xfrm>
                      <a:off x="0" y="0"/>
                      <a:ext cx="8672195" cy="478409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r>
        <w:drawing>
          <wp:inline distT="0" distB="0" distL="114300" distR="114300">
            <wp:extent cx="8663940" cy="5304155"/>
            <wp:effectExtent l="0" t="0" r="3810" b="1079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8663940" cy="530415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lang w:eastAsia="zh-CN"/>
        </w:rPr>
      </w:pPr>
      <w:r>
        <w:drawing>
          <wp:inline distT="0" distB="0" distL="114300" distR="114300">
            <wp:extent cx="8663940" cy="3790315"/>
            <wp:effectExtent l="0" t="0" r="381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tretch>
                      <a:fillRect/>
                    </a:stretch>
                  </pic:blipFill>
                  <pic:spPr>
                    <a:xfrm>
                      <a:off x="0" y="0"/>
                      <a:ext cx="8663940" cy="3790315"/>
                    </a:xfrm>
                    <a:prstGeom prst="rect">
                      <a:avLst/>
                    </a:prstGeom>
                    <a:noFill/>
                    <a:ln>
                      <a:noFill/>
                    </a:ln>
                  </pic:spPr>
                </pic:pic>
              </a:graphicData>
            </a:graphic>
          </wp:inline>
        </w:drawing>
      </w:r>
    </w:p>
    <w:sectPr>
      <w:pgSz w:w="16839" w:h="11906" w:orient="landscape"/>
      <w:pgMar w:top="1814" w:right="1587" w:bottom="1587" w:left="1587" w:header="0" w:footer="1247"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F6CF14-DA7E-4CE6-8250-FDE733F1162F}"/>
  </w:font>
  <w:font w:name="黑体">
    <w:panose1 w:val="02010609060101010101"/>
    <w:charset w:val="86"/>
    <w:family w:val="auto"/>
    <w:pitch w:val="default"/>
    <w:sig w:usb0="800002BF" w:usb1="38CF7CFA" w:usb2="00000016" w:usb3="00000000" w:csb0="00040001" w:csb1="00000000"/>
    <w:embedRegular r:id="rId2" w:fontKey="{583C20FA-B37F-4EAC-AECB-39BA4F8405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57B1C4FB-825B-479C-9386-43653852B331}"/>
  </w:font>
  <w:font w:name="仿宋_GB2312">
    <w:panose1 w:val="02010609030101010101"/>
    <w:charset w:val="86"/>
    <w:family w:val="auto"/>
    <w:pitch w:val="default"/>
    <w:sig w:usb0="00000001" w:usb1="080E0000" w:usb2="00000000" w:usb3="00000000" w:csb0="00040000" w:csb1="00000000"/>
    <w:embedRegular r:id="rId4" w:fontKey="{49F8470A-FF8D-428E-BD18-088AB04B775B}"/>
  </w:font>
  <w:font w:name="仿宋">
    <w:panose1 w:val="02010609060101010101"/>
    <w:charset w:val="86"/>
    <w:family w:val="auto"/>
    <w:pitch w:val="default"/>
    <w:sig w:usb0="800002BF" w:usb1="38CF7CFA" w:usb2="00000016" w:usb3="00000000" w:csb0="00040001" w:csb1="00000000"/>
    <w:embedRegular r:id="rId5" w:fontKey="{685E3D60-89FD-428F-AE2B-381F9B1FC4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VkYWI4ODgyZDQyMzFhMmMwNDdiNzJhZDE5M2IxYTcifQ=="/>
  </w:docVars>
  <w:rsids>
    <w:rsidRoot w:val="00000000"/>
    <w:rsid w:val="02204E2D"/>
    <w:rsid w:val="024C3B02"/>
    <w:rsid w:val="05184F9C"/>
    <w:rsid w:val="0633208D"/>
    <w:rsid w:val="063F4EFD"/>
    <w:rsid w:val="0A522CFE"/>
    <w:rsid w:val="0B7B59DB"/>
    <w:rsid w:val="0C86001A"/>
    <w:rsid w:val="113E23D5"/>
    <w:rsid w:val="137A7255"/>
    <w:rsid w:val="15751158"/>
    <w:rsid w:val="15B5141A"/>
    <w:rsid w:val="164D33BB"/>
    <w:rsid w:val="16621461"/>
    <w:rsid w:val="1B1031AB"/>
    <w:rsid w:val="1BE51E05"/>
    <w:rsid w:val="21964A92"/>
    <w:rsid w:val="2197576F"/>
    <w:rsid w:val="23E02FEE"/>
    <w:rsid w:val="24B03445"/>
    <w:rsid w:val="254B0832"/>
    <w:rsid w:val="2A84310C"/>
    <w:rsid w:val="2F2D01DE"/>
    <w:rsid w:val="300147B5"/>
    <w:rsid w:val="30E552C8"/>
    <w:rsid w:val="358D5795"/>
    <w:rsid w:val="362829E1"/>
    <w:rsid w:val="39451378"/>
    <w:rsid w:val="3B0B72DA"/>
    <w:rsid w:val="3DB54BDE"/>
    <w:rsid w:val="3EE871B2"/>
    <w:rsid w:val="3F4C472A"/>
    <w:rsid w:val="495F6D9B"/>
    <w:rsid w:val="498C4722"/>
    <w:rsid w:val="4A816BBD"/>
    <w:rsid w:val="4E8B3D30"/>
    <w:rsid w:val="4E9938AB"/>
    <w:rsid w:val="50355FCF"/>
    <w:rsid w:val="51CE1703"/>
    <w:rsid w:val="54A83530"/>
    <w:rsid w:val="55683555"/>
    <w:rsid w:val="5BC441C6"/>
    <w:rsid w:val="5C671CDE"/>
    <w:rsid w:val="5FB66778"/>
    <w:rsid w:val="5FFB7AC5"/>
    <w:rsid w:val="60821D7D"/>
    <w:rsid w:val="622E203F"/>
    <w:rsid w:val="62454F0D"/>
    <w:rsid w:val="627D5CDF"/>
    <w:rsid w:val="64783CFA"/>
    <w:rsid w:val="6FE3231F"/>
    <w:rsid w:val="70AD603D"/>
    <w:rsid w:val="714632C3"/>
    <w:rsid w:val="73F1720E"/>
    <w:rsid w:val="74BA5D9A"/>
    <w:rsid w:val="76DD06A3"/>
    <w:rsid w:val="77C262B4"/>
    <w:rsid w:val="78A96BAD"/>
    <w:rsid w:val="7A396856"/>
    <w:rsid w:val="7B0501C8"/>
    <w:rsid w:val="7B7673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3699</Words>
  <Characters>3947</Characters>
  <TotalTime>34</TotalTime>
  <ScaleCrop>false</ScaleCrop>
  <LinksUpToDate>false</LinksUpToDate>
  <CharactersWithSpaces>3966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2023-05-05T15:53:00Z</dcterms:created>
  <dc:creator>Data</dc:creator>
  <cp:lastModifiedBy>搏美广告（2）</cp:lastModifiedBy>
  <dcterms:modified xsi:type="dcterms:W3CDTF">2023-07-13T01:37:58Z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2023-05-05T15:53:40Z</vt:filetime>
  </property>
  <property fmtid="{D5CDD505-2E9C-101B-9397-08002B2CF9AE}" pid="4" name="UsrData">
    <vt:lpwstr>6454b5f94e2c48b522f102fc</vt:lpwstr>
  </property>
  <property fmtid="{D5CDD505-2E9C-101B-9397-08002B2CF9AE}" pid="5" name="KSOProductBuildVer">
    <vt:lpwstr>2052-11.1.0.14309</vt:lpwstr>
  </property>
  <property fmtid="{D5CDD505-2E9C-101B-9397-08002B2CF9AE}" pid="6" name="ICV">
    <vt:lpwstr>BDE1F9F9FAB14988B8DC1EE74580F0CD_13</vt:lpwstr>
  </property>
</Properties>
</file>