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ind w:right="200"/>
        <w:jc w:val="left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4：</w:t>
      </w:r>
    </w:p>
    <w:p>
      <w:pPr>
        <w:pStyle w:val="13"/>
        <w:keepNext/>
        <w:keepLines/>
        <w:spacing w:after="100" w:line="240" w:lineRule="auto"/>
        <w:rPr>
          <w:sz w:val="44"/>
          <w:szCs w:val="44"/>
        </w:rPr>
      </w:pPr>
      <w:bookmarkStart w:id="0" w:name="bookmark41"/>
      <w:bookmarkStart w:id="1" w:name="bookmark42"/>
      <w:bookmarkStart w:id="2" w:name="bookmark40"/>
      <w:r>
        <w:rPr>
          <w:sz w:val="44"/>
          <w:szCs w:val="44"/>
        </w:rPr>
        <w:t>电力接入外线工程施工方案</w:t>
      </w:r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82"/>
        <w:gridCol w:w="2093"/>
        <w:gridCol w:w="2122"/>
        <w:gridCol w:w="314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4" w:hRule="exac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color w:val="333739"/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施工单位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（盖章）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color w:val="333739"/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法定代表人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（负责人）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3" w:hRule="exac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单位地址</w:t>
            </w:r>
          </w:p>
        </w:tc>
        <w:tc>
          <w:tcPr>
            <w:tcW w:w="73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exac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本项目负责人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联系电话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exac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占道位置</w:t>
            </w:r>
          </w:p>
        </w:tc>
        <w:tc>
          <w:tcPr>
            <w:tcW w:w="73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exac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占用面积</w:t>
            </w:r>
          </w:p>
        </w:tc>
        <w:tc>
          <w:tcPr>
            <w:tcW w:w="73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2634"/>
                <w:tab w:val="left" w:pos="3608"/>
                <w:tab w:val="left" w:pos="5029"/>
                <w:tab w:val="left" w:pos="6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长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米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宽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米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面积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平方米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工期</w:t>
            </w:r>
          </w:p>
        </w:tc>
        <w:tc>
          <w:tcPr>
            <w:tcW w:w="73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1303"/>
                <w:tab w:val="left" w:pos="2551"/>
                <w:tab w:val="left" w:pos="4054"/>
                <w:tab w:val="left" w:pos="5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日起至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日止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8" w:hRule="exac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施工进度计划</w:t>
            </w:r>
          </w:p>
        </w:tc>
        <w:tc>
          <w:tcPr>
            <w:tcW w:w="73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1314"/>
                <w:tab w:val="left" w:pos="2542"/>
                <w:tab w:val="left" w:pos="4045"/>
                <w:tab w:val="left" w:pos="54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日起至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日止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98" w:hRule="exac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分阶段方案</w:t>
            </w:r>
          </w:p>
        </w:tc>
        <w:tc>
          <w:tcPr>
            <w:tcW w:w="73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第一阶段：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第二阶段：</w:t>
            </w:r>
            <w:r>
              <w:rPr>
                <w:color w:val="333739"/>
                <w:sz w:val="20"/>
                <w:szCs w:val="20"/>
                <w:lang w:val="en-US" w:eastAsia="zh-CN" w:bidi="en-US"/>
              </w:rPr>
              <w:t>....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23" w:hRule="exac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现场照片示意图</w:t>
            </w:r>
          </w:p>
        </w:tc>
        <w:tc>
          <w:tcPr>
            <w:tcW w:w="7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2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现场照片（标注道路名称、挖掘位置等信息）</w:t>
            </w:r>
            <w:r>
              <w:rPr>
                <w:color w:val="000000"/>
                <w:sz w:val="20"/>
                <w:szCs w:val="20"/>
              </w:rPr>
              <w:t>；</w:t>
            </w:r>
            <w:r>
              <w:rPr>
                <w:color w:val="333739"/>
                <w:sz w:val="20"/>
                <w:szCs w:val="20"/>
              </w:rPr>
              <w:t>涉及限时联审事项，另附线路或管道路径平面图、剖面图等施工信息图纸。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lang w:eastAsia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0" w:h="16840"/>
          <w:pgMar w:top="2100" w:right="854" w:bottom="2035" w:left="1206" w:header="0" w:footer="3" w:gutter="0"/>
          <w:cols w:space="720" w:num="1"/>
          <w:titlePg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34"/>
        <w:gridCol w:w="73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54" w:hRule="exact"/>
          <w:jc w:val="center"/>
        </w:trPr>
        <w:tc>
          <w:tcPr>
            <w:tcW w:w="25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安全防护和文明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施工措施</w:t>
            </w:r>
          </w:p>
        </w:tc>
        <w:tc>
          <w:tcPr>
            <w:tcW w:w="73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为了使该工程保质保量，在施工中尽量不影响交警、市政部门的有关工作，做到文明施工、安全第一，具体如下：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0"/>
                <w:szCs w:val="20"/>
              </w:rPr>
              <w:t>、</w:t>
            </w:r>
            <w:r>
              <w:rPr>
                <w:color w:val="333739"/>
                <w:sz w:val="20"/>
                <w:szCs w:val="20"/>
              </w:rPr>
              <w:t>讲究高效，以最短时间，保质完成任务。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333739"/>
                <w:sz w:val="24"/>
                <w:szCs w:val="24"/>
              </w:rPr>
              <w:t>2</w:t>
            </w:r>
            <w:r>
              <w:rPr>
                <w:color w:val="333739"/>
                <w:sz w:val="20"/>
                <w:szCs w:val="20"/>
              </w:rPr>
              <w:t>、设立醒目施工标致牌，保证车辆及行人安全。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9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333739"/>
                <w:sz w:val="24"/>
                <w:szCs w:val="24"/>
              </w:rPr>
              <w:t>3</w:t>
            </w:r>
            <w:r>
              <w:rPr>
                <w:color w:val="333739"/>
                <w:sz w:val="20"/>
                <w:szCs w:val="20"/>
              </w:rPr>
              <w:t>、加强施工人员安全施工意识，保证施工的安全。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333739"/>
                <w:sz w:val="24"/>
                <w:szCs w:val="24"/>
              </w:rPr>
              <w:t>4</w:t>
            </w:r>
            <w:r>
              <w:rPr>
                <w:color w:val="333739"/>
                <w:sz w:val="20"/>
                <w:szCs w:val="20"/>
              </w:rPr>
              <w:t>、切实做好各项扫尾工作，不使工地有遗留问题。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9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333739"/>
                <w:sz w:val="24"/>
                <w:szCs w:val="24"/>
              </w:rPr>
              <w:t>5</w:t>
            </w:r>
            <w:r>
              <w:rPr>
                <w:color w:val="333739"/>
                <w:sz w:val="20"/>
                <w:szCs w:val="20"/>
              </w:rPr>
              <w:t>、施工操作地点和周围保持清洁整齐，做到活完脚下清，工完场地清，丢洒的砂浆、混凝土等生产过程中产生的建筑垃圾每天下班时都及时运出现场，保证施工现场的整齐、干净、卫生</w:t>
            </w:r>
            <w:r>
              <w:rPr>
                <w:color w:val="000000"/>
                <w:sz w:val="20"/>
                <w:szCs w:val="20"/>
              </w:rPr>
              <w:t>■施工</w:t>
            </w:r>
            <w:r>
              <w:rPr>
                <w:color w:val="333739"/>
                <w:sz w:val="20"/>
                <w:szCs w:val="20"/>
              </w:rPr>
              <w:t>现场严禁乱堆垃圾及余物。在适当的地点设置管材临时堆放点，并做好围护、警示。土方外运时釆取遮盖防漏措施，运送途中不得遗撒。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9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333739"/>
                <w:sz w:val="24"/>
                <w:szCs w:val="24"/>
              </w:rPr>
              <w:t>6</w:t>
            </w:r>
            <w:r>
              <w:rPr>
                <w:color w:val="333739"/>
                <w:sz w:val="20"/>
                <w:szCs w:val="20"/>
              </w:rPr>
              <w:t>、建立健全控制人为噪音污染的管理制度，减少人为的大声喧哗，增强全体人员防噪音污染的自觉意识，尽量选用低噪音或备有消声器的施工机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8" w:hRule="exact"/>
          <w:jc w:val="center"/>
        </w:trPr>
        <w:tc>
          <w:tcPr>
            <w:tcW w:w="25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地下管线保护措施</w:t>
            </w:r>
          </w:p>
        </w:tc>
        <w:tc>
          <w:tcPr>
            <w:tcW w:w="73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9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0"/>
                <w:szCs w:val="20"/>
              </w:rPr>
              <w:t>、</w:t>
            </w:r>
            <w:r>
              <w:rPr>
                <w:color w:val="333739"/>
                <w:sz w:val="20"/>
                <w:szCs w:val="20"/>
              </w:rPr>
              <w:t>工程开工前，我公司认真仔细勘察工程影响范围内的建筑物、道路及其它设施等被保护对象现场和完整的资料（包括调查表、照片、示意图等），确定没有影响和会被破坏的前提下，方可进行施工。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9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333739"/>
                <w:sz w:val="24"/>
                <w:szCs w:val="24"/>
              </w:rPr>
              <w:t>2</w:t>
            </w:r>
            <w:r>
              <w:rPr>
                <w:color w:val="333739"/>
                <w:sz w:val="20"/>
                <w:szCs w:val="20"/>
              </w:rPr>
              <w:t>、施工中不可避免地改移和暴露管线，根据现场情况，采取吊梁，支撑、套管，改移等防护措施，并报监理工程师和业主审批。按审批后的方案组织实施，并与其管理部门签订协议。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9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333739"/>
                <w:sz w:val="24"/>
                <w:szCs w:val="24"/>
              </w:rPr>
              <w:t>3</w:t>
            </w:r>
            <w:r>
              <w:rPr>
                <w:color w:val="333739"/>
                <w:sz w:val="20"/>
                <w:szCs w:val="20"/>
              </w:rPr>
              <w:t>、开挖前，在己查明的地下管线路径上设立标志或洒灰线，并向施工人员技术交底。地下管线两侧各</w:t>
            </w:r>
            <w:r>
              <w:rPr>
                <w:rFonts w:ascii="Times New Roman" w:hAnsi="Times New Roman" w:eastAsia="Times New Roman" w:cs="Times New Roman"/>
                <w:color w:val="333739"/>
                <w:sz w:val="24"/>
                <w:szCs w:val="24"/>
                <w:lang w:val="en-US" w:eastAsia="zh-CN" w:bidi="en-US"/>
              </w:rPr>
              <w:t>2m</w:t>
            </w:r>
            <w:r>
              <w:rPr>
                <w:color w:val="333739"/>
                <w:sz w:val="20"/>
                <w:szCs w:val="20"/>
              </w:rPr>
              <w:t>范围内不得机械施工。人工作业时，禁止使用铁镐和齿类尖耙，做到逐层轻插浅挖。杜绝盲目施工，损坏既有设施。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3" w:hRule="exact"/>
          <w:jc w:val="center"/>
        </w:trPr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绿化恢复措施</w:t>
            </w:r>
          </w:p>
        </w:tc>
        <w:tc>
          <w:tcPr>
            <w:tcW w:w="7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为确保工程施工不影响城市绿化，执行破绿恢复和赔偿，具体如下：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9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33739"/>
                <w:sz w:val="24"/>
                <w:szCs w:val="24"/>
              </w:rPr>
              <w:t>1</w:t>
            </w:r>
            <w:r>
              <w:rPr>
                <w:color w:val="333739"/>
                <w:sz w:val="20"/>
                <w:szCs w:val="20"/>
              </w:rPr>
              <w:t>、工程开工前，我公司认真勘察工程对城市绿化的影响程度，并拍照留存，确定不涉及伐移树木前提下，方可进行施工，并在施工过程中管线路径避开树木并不对其造成较大影响</w:t>
            </w:r>
            <w:r>
              <w:rPr>
                <w:rFonts w:ascii="Times New Roman" w:hAnsi="Times New Roman" w:eastAsia="Times New Roman" w:cs="Times New Roman"/>
                <w:color w:val="333739"/>
                <w:sz w:val="24"/>
                <w:szCs w:val="24"/>
                <w:lang w:val="en-US" w:eastAsia="zh-CN" w:bidi="en-US"/>
              </w:rPr>
              <w:t>o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9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333739"/>
                <w:sz w:val="24"/>
                <w:szCs w:val="24"/>
              </w:rPr>
              <w:t>2</w:t>
            </w:r>
            <w:r>
              <w:rPr>
                <w:color w:val="333739"/>
                <w:sz w:val="20"/>
                <w:szCs w:val="20"/>
              </w:rPr>
              <w:t>、对于占绿地永久埋设的情况，以埋深深度不低于</w:t>
            </w:r>
            <w:r>
              <w:rPr>
                <w:rFonts w:ascii="Times New Roman" w:hAnsi="Times New Roman" w:eastAsia="Times New Roman" w:cs="Times New Roman"/>
                <w:color w:val="333739"/>
                <w:sz w:val="24"/>
                <w:szCs w:val="24"/>
                <w:lang w:val="en-US" w:eastAsia="zh-CN" w:bidi="en-US"/>
              </w:rPr>
              <w:t>1.5</w:t>
            </w:r>
            <w:r>
              <w:rPr>
                <w:color w:val="333739"/>
                <w:sz w:val="20"/>
                <w:szCs w:val="20"/>
              </w:rPr>
              <w:t>米的标准实施，避免影响后期养护。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9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333739"/>
                <w:sz w:val="24"/>
                <w:szCs w:val="24"/>
              </w:rPr>
              <w:t>3</w:t>
            </w:r>
            <w:r>
              <w:rPr>
                <w:color w:val="333739"/>
                <w:sz w:val="20"/>
                <w:szCs w:val="20"/>
              </w:rPr>
              <w:t>、在破绿恢复时，按照原土质标准回填，禁止用不合格土壤回填。恢复后进行拍照留存。</w:t>
            </w:r>
          </w:p>
        </w:tc>
      </w:tr>
    </w:tbl>
    <w:p>
      <w:pPr>
        <w:rPr>
          <w:lang w:eastAsia="zh-CN"/>
        </w:rPr>
      </w:pPr>
    </w:p>
    <w:sectPr>
      <w:headerReference r:id="rId11" w:type="default"/>
      <w:footerReference r:id="rId13" w:type="default"/>
      <w:headerReference r:id="rId12" w:type="even"/>
      <w:footerReference r:id="rId14" w:type="even"/>
      <w:pgSz w:w="11900" w:h="16840"/>
      <w:pgMar w:top="1888" w:right="679" w:bottom="1888" w:left="647" w:header="146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936625</wp:posOffset>
              </wp:positionH>
              <wp:positionV relativeFrom="page">
                <wp:posOffset>9989820</wp:posOffset>
              </wp:positionV>
              <wp:extent cx="393065" cy="14033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93065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9" o:spid="_x0000_s1026" o:spt="202" type="#_x0000_t202" style="position:absolute;left:0pt;margin-left:73.75pt;margin-top:786.6pt;height:11.05pt;width:30.95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ErAfZLZAAAADQEAAA8AAABkcnMvZG93bnJldi54bWxNj81uwjAQhO+V+g7W&#10;Vuqt2ATSQIjDAamX3kqrSr2ZeEki/BPZJiRv3+XU3nZ2R7PfVPvJGjZiiL13EpYLAQxd43XvWglf&#10;n28vG2AxKaeV8Q4lzBhhXz8+VKrU/uY+cDymllGIi6WS0KU0lJzHpkOr4sIP6Oh29sGqRDK0XAd1&#10;o3BreCbEK7eqd/ShUwMeOmwux6uVUEzfHoeIB/w5j03o+nlj3mcpn5+WYgcs4ZT+zHDHJ3Soienk&#10;r05HZkivi5ysNOTFKgNGlkxs18BO99U2XwGvK/6/Rf0LUEsDBBQAAAAIAIdO4kDWu2xClQEAACYD&#10;AAAOAAAAZHJzL2Uyb0RvYy54bWytUttu2zAMfR+wfxD0vtip12I1ohQdihYDhrVA1w9QZCkWYImC&#10;qMTO349SnLTo3oq+yLz58PCQq5vJDWyvI1rwgi8XNWfaK+is3wr+8vf+2w/OMEnfyQG8Fvygkd+s&#10;v35ZjaHVF9DD0OnICMRjOwbB+5RCW1Woeu0kLiBoT0kD0clEbtxWXZQjobuhuqjrq2qE2IUISiNS&#10;9O6Y5OuCb4xW6dEY1IkNghO3VN5Y3k1+q/VKttsoQ2/VTEN+gIWT1lPTM9SdTJLtov0PylkVAcGk&#10;hQJXgTFW6TIDTbOs303z3MugyywkDoazTPh5sOrP/iky2wneXHPmpaMdlbaMfBJnDNhSzXOgqjT9&#10;hEnwFHf6lEKK57EnE13+0kCMSkjpw1ldPSWmKNhcN/XVJWeKUsvvddNcZpTq9ecQMT1ocCwbgkda&#10;XtFU7n9jOpaeSnIvD/d2GHI8kzwyyVaaNtPMfAPdgYiPtF/BPR0gZ8MvT/LlUzgZ8WRsZiODY7jd&#10;JWpQ+mbUI9TcjJZRmM+Hk7f91i9Vr+e9/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KwH2S2QAA&#10;AA0BAAAPAAAAAAAAAAEAIAAAADgAAABkcnMvZG93bnJldi54bWxQSwECFAAUAAAACACHTuJA1rts&#10;QpUBAAAmAwAADgAAAAAAAAABACAAAAA+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936625</wp:posOffset>
              </wp:positionH>
              <wp:positionV relativeFrom="page">
                <wp:posOffset>9989820</wp:posOffset>
              </wp:positionV>
              <wp:extent cx="393065" cy="140335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93065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3" o:spid="_x0000_s1026" o:spt="202" type="#_x0000_t202" style="position:absolute;left:0pt;margin-left:73.75pt;margin-top:786.6pt;height:11.05pt;width:30.95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ErAfZLZAAAADQEAAA8AAABkcnMvZG93bnJldi54bWxNj81uwjAQhO+V+g7W&#10;Vuqt2ATSQIjDAamX3kqrSr2ZeEki/BPZJiRv3+XU3nZ2R7PfVPvJGjZiiL13EpYLAQxd43XvWglf&#10;n28vG2AxKaeV8Q4lzBhhXz8+VKrU/uY+cDymllGIi6WS0KU0lJzHpkOr4sIP6Oh29sGqRDK0XAd1&#10;o3BreCbEK7eqd/ShUwMeOmwux6uVUEzfHoeIB/w5j03o+nlj3mcpn5+WYgcs4ZT+zHDHJ3Soienk&#10;r05HZkivi5ysNOTFKgNGlkxs18BO99U2XwGvK/6/Rf0LUEsDBBQAAAAIAIdO4kCAP+CTlQEAACYD&#10;AAAOAAAAZHJzL2Uyb0RvYy54bWytUttu2zAMfR+wfxD0vtip22IzohQdig4FhrVA2w9QZCkWYImC&#10;qMTO349SnLTY3oq+yLz58PCQq5vJDWyvI1rwgi8XNWfaK+is3wr++nL/7TtnmKTv5ABeC37QyG/W&#10;X7+sxtDqC+hh6HRkBOKxHYPgfUqhrSpUvXYSFxC0p6SB6GQiN26rLsqR0N1QXdT1dTVC7EIEpREp&#10;endM8nXBN0ar9GgM6sQGwYlbKm8s7ya/1Xol222UobdqpiE/wMJJ66npGepOJsl20f4H5ayKgGDS&#10;QoGrwBirdJmBplnW/0zz3MugyywkDoazTPh5sOrP/iky2wl+2XDmpaMdlbaMfBJnDNhSzXOgqjT9&#10;hEnwFHf6lEKK57EnE13+0kCMSkjpw1ldPSWmKNj8aOrrK84UpZaXddNcZZTq7ecQMf3S4Fg2BI+0&#10;vKKp3P/GdCw9leReHu7tMOR4Jnlkkq00baaZ+Qa6AxEfab+CezpAzoYHT/LlUzgZ8WRsZiODY7jd&#10;JWpQ+mbUI9TcjJZRmM+Hk7f93i9Vb+e9/g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KwH2S2QAA&#10;AA0BAAAPAAAAAAAAAAEAIAAAADgAAABkcnMvZG93bnJldi54bWxQSwECFAAUAAAACACHTuJAgD/g&#10;k5UBAAAmAwAADgAAAAAAAAABACAAAAA+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bookmarkStart w:id="3" w:name="_GoBack"/>
    <w:bookmarkEnd w:id="3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934720</wp:posOffset>
              </wp:positionH>
              <wp:positionV relativeFrom="page">
                <wp:posOffset>9940290</wp:posOffset>
              </wp:positionV>
              <wp:extent cx="393065" cy="137160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9306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rPr>
                              <w:i/>
                              <w:iCs/>
                            </w:rPr>
                            <w:t>-14</w:t>
                          </w:r>
                          <w:r>
                            <w:rPr>
                              <w:i/>
                              <w:iCs/>
                              <w:lang w:val="zh-CN" w:eastAsia="zh-CN" w:bidi="zh-CN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5" o:spid="_x0000_s1026" o:spt="202" type="#_x0000_t202" style="position:absolute;left:0pt;margin-left:73.6pt;margin-top:782.7pt;height:10.8pt;width:30.95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C4jkKjYAAAADQEAAA8AAABkcnMvZG93bnJldi54bWxNj81OwzAQhO9IvIO1&#10;lbhRO1HbhBCnh0pcuFEQEjc33sZR/RPFbpq8PdsT3HZ2R7Pf1PvZWTbhGPvgJWRrAQx9G3TvOwlf&#10;n2/PJbCYlNfKBo8SFoywbx4falXpcPMfOB1TxyjEx0pJMCkNFeexNehUXIcBPd3OYXQqkRw7rkd1&#10;o3BneS7EjjvVe/pg1IAHg+3leHUSivk74BDxgD/nqR1Nv5T2fZHyaZWJV2AJ5/Rnhjs+oUNDTKdw&#10;9ToyS3pT5GSlYbvbboCRJRcvGbDTfVUWAnhT8/8tml9QSwMEFAAAAAgAh07iQG2faHiUAQAAJgMA&#10;AA4AAABkcnMvZTJvRG9jLnhtbK1S22rjMBB9L/QfhN4bOw3NtiZK2VJaCsu20O4HKLIUCyyNGCmx&#10;8/c7Upx02b4t+yLPzWfOnJnV/eh6ttcYLXjB57OaM+0VtNZvBf/18XR1y1lM0reyB68FP+jI79eX&#10;F6shNPoaOuhbjYxAfGyGIHiXUmiqKqpOOxlnELSnpAF0MpGL26pFORC666vrul5WA2AbEJSOkaKP&#10;xyRfF3xjtEqvxkSdWC84cUvlxfJu8lutV7LZogydVRMN+Q8snLSemp6hHmWSbIf2C5SzCiGCSTMF&#10;rgJjrNJlBppmXv81zXsngy6zkDgxnGWK/w9W/dy/IbOt4Msbzrx0tKPSlpFP4gwhNlTzHqgqjQ8w&#10;Cp5wp0+pSPE89mjQ5S8NxKiElD6c1dVjYoqCi7tFnZsoSs0X3+bLon71+XPAmJ41OJYNwZGWVzSV&#10;+x8xERcqPZXkXh6ebN/neCZ5ZJKtNG7GifkG2gMRH2i/gns6QM76F0/y5VM4GXgyNpORwWP4vkvU&#10;oPTNqEeoqRkto9CZDidv+0+/VH2e9/o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FgAAAGRycy9QSwECFAAUAAAACACHTuJALiOQqNgAAAAN&#10;AQAADwAAAAAAAAABACAAAAA4AAAAZHJzL2Rvd25yZXYueG1sUEsBAhQAFAAAAAgAh07iQG2faHiU&#10;AQAAJgMAAA4AAAAAAAAAAQAgAAAAP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rPr>
                        <w:i/>
                        <w:iCs/>
                      </w:rPr>
                      <w:t>-14</w:t>
                    </w:r>
                    <w:r>
                      <w:rPr>
                        <w:i/>
                        <w:iCs/>
                        <w:lang w:val="zh-CN" w:eastAsia="zh-CN" w:bidi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1275080</wp:posOffset>
              </wp:positionH>
              <wp:positionV relativeFrom="page">
                <wp:posOffset>1080770</wp:posOffset>
              </wp:positionV>
              <wp:extent cx="527050" cy="18923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27050" cy="189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rPr>
                              <w:color w:val="1D2023"/>
                              <w:lang w:val="zh-TW" w:eastAsia="zh-TW" w:bidi="zh-TW"/>
                            </w:rPr>
                            <w:t>附件</w:t>
                          </w:r>
                          <w:r>
                            <w:rPr>
                              <w:lang w:val="zh-TW" w:eastAsia="zh-TW" w:bidi="zh-TW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7" o:spid="_x0000_s1026" o:spt="202" type="#_x0000_t202" style="position:absolute;left:0pt;margin-left:100.4pt;margin-top:85.1pt;height:14.9pt;width:41.5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Ny80IvUAAAACwEAAA8AAABkcnMvZG93bnJldi54bWxNj8FOwzAMhu9IvEPk&#10;SdxYsiKxqmu6wyQu3BgIiVvWeE21xqmSrGvfHsMFjvb/6/Pnej/7QUwYUx9Iw2atQCC1wfbUafh4&#10;f3ksQaRsyJohEGpYMMG+ub+rTWXDjd5wOuZOMIRSZTS4nMdKytQ69Catw4jE2TlEbzKPsZM2mhvD&#10;/SALpZ6lNz3xBWdGPDhsL8er17CdPwOOCQ/4dZ7a6PqlHF4XrR9WG7UDkXHOf2X40Wd1aNjpFK5k&#10;kxg0MJ3VMwdbVYDgRlE+8eb0GymQTS3//9B8A1BLAwQUAAAACACHTuJA4rYZT5QBAAAmAwAADgAA&#10;AGRycy9lMm9Eb2MueG1srVLbauMwEH1f6D8IvTd2UnozUcqW0lJY2oV2P0CRpVhgacRIiZ2/35Hi&#10;pKV9W/ZFnpvPnDkzy7vR9WynMVrwgs9nNWfaK2it3wj+5/3x/IazmKRvZQ9eC77Xkd+tzn4sh9Do&#10;BXTQtxoZgfjYDEHwLqXQVFVUnXYyziBoT0kD6GQiFzdVi3IgdNdXi7q+qgbANiAoHSNFHw5Jvir4&#10;xmiVXo2JOrFecOKWyovlXee3Wi1ls0EZOqsmGvIfWDhpPTU9QT3IJNkW7TcoZxVCBJNmClwFxlil&#10;yww0zbz+Ms1bJ4Mus5A4MZxkiv8PVr3sfiOzreAX15x56WhHpS0jn8QZQmyo5i1QVRrvYRQ84VYf&#10;U5HieezRoMtfGohRCSm9P6mrx8QUBS8X1/UlZRSl5je3i4uifvXxc8CYnjQ4lg3BkZZXNJW7XzER&#10;Fyo9luReHh5t3+d4Jnlgkq00rseJ+RraPREfaL+CezpAzvpnT/LlUzgaeDTWk5HBY/i5TdSg9M2o&#10;B6ipGS2j0JkOJ2/7s1+qPs579R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WAAAAZHJzL1BLAQIUABQAAAAIAIdO4kDcvNCL1AAAAAsBAAAP&#10;AAAAAAAAAAEAIAAAADgAAABkcnMvZG93bnJldi54bWxQSwECFAAUAAAACACHTuJA4rYZT5QBAAAm&#10;AwAADgAAAAAAAAABACAAAAA5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rPr>
                        <w:color w:val="1D2023"/>
                        <w:lang w:val="zh-TW" w:eastAsia="zh-TW" w:bidi="zh-TW"/>
                      </w:rPr>
                      <w:t>附件</w:t>
                    </w:r>
                    <w:r>
                      <w:rPr>
                        <w:lang w:val="zh-TW" w:eastAsia="zh-TW" w:bidi="zh-TW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92"/>
    <w:rsid w:val="000274AC"/>
    <w:rsid w:val="00262C6F"/>
    <w:rsid w:val="003537A3"/>
    <w:rsid w:val="004C0592"/>
    <w:rsid w:val="00535F5F"/>
    <w:rsid w:val="005B628F"/>
    <w:rsid w:val="0073694E"/>
    <w:rsid w:val="00BB6E8A"/>
    <w:rsid w:val="0D579DEA"/>
    <w:rsid w:val="C7DBD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3_"/>
    <w:basedOn w:val="3"/>
    <w:link w:val="5"/>
    <w:qFormat/>
    <w:uiPriority w:val="0"/>
    <w:rPr>
      <w:rFonts w:ascii="宋体" w:hAnsi="宋体" w:eastAsia="宋体" w:cs="宋体"/>
      <w:color w:val="B13A2B"/>
      <w:sz w:val="168"/>
      <w:szCs w:val="168"/>
      <w:u w:val="none"/>
      <w:shd w:val="clear" w:color="auto" w:fill="auto"/>
      <w:lang w:val="zh-TW" w:eastAsia="zh-TW" w:bidi="zh-TW"/>
    </w:rPr>
  </w:style>
  <w:style w:type="paragraph" w:customStyle="1" w:styleId="5">
    <w:name w:val="Body text|3"/>
    <w:basedOn w:val="1"/>
    <w:link w:val="4"/>
    <w:qFormat/>
    <w:uiPriority w:val="0"/>
    <w:rPr>
      <w:rFonts w:ascii="宋体" w:hAnsi="宋体" w:eastAsia="宋体" w:cs="宋体"/>
      <w:color w:val="B13A2B"/>
      <w:sz w:val="168"/>
      <w:szCs w:val="168"/>
      <w:lang w:val="zh-TW" w:eastAsia="zh-TW" w:bidi="zh-TW"/>
    </w:rPr>
  </w:style>
  <w:style w:type="character" w:customStyle="1" w:styleId="6">
    <w:name w:val="Body text|2_"/>
    <w:basedOn w:val="3"/>
    <w:link w:val="7"/>
    <w:qFormat/>
    <w:uiPriority w:val="0"/>
    <w:rPr>
      <w:rFonts w:ascii="宋体" w:hAnsi="宋体" w:eastAsia="宋体" w:cs="宋体"/>
      <w:color w:val="B13A2B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link w:val="6"/>
    <w:qFormat/>
    <w:uiPriority w:val="0"/>
    <w:pPr>
      <w:spacing w:after="1040" w:line="600" w:lineRule="exact"/>
      <w:ind w:left="360"/>
    </w:pPr>
    <w:rPr>
      <w:rFonts w:ascii="宋体" w:hAnsi="宋体" w:eastAsia="宋体" w:cs="宋体"/>
      <w:color w:val="B13A2B"/>
      <w:sz w:val="44"/>
      <w:szCs w:val="44"/>
      <w:lang w:val="zh-TW" w:eastAsia="zh-TW" w:bidi="zh-TW"/>
    </w:rPr>
  </w:style>
  <w:style w:type="character" w:customStyle="1" w:styleId="8">
    <w:name w:val="Header or footer|2_"/>
    <w:basedOn w:val="3"/>
    <w:link w:val="9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9">
    <w:name w:val="Header or footer|2"/>
    <w:basedOn w:val="1"/>
    <w:link w:val="8"/>
    <w:qFormat/>
    <w:uiPriority w:val="0"/>
    <w:rPr>
      <w:sz w:val="20"/>
      <w:szCs w:val="20"/>
    </w:rPr>
  </w:style>
  <w:style w:type="character" w:customStyle="1" w:styleId="10">
    <w:name w:val="Body text|1_"/>
    <w:basedOn w:val="3"/>
    <w:link w:val="11"/>
    <w:qFormat/>
    <w:uiPriority w:val="0"/>
    <w:rPr>
      <w:rFonts w:ascii="宋体" w:hAnsi="宋体" w:eastAsia="宋体" w:cs="宋体"/>
      <w:color w:val="1D2023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line="401" w:lineRule="auto"/>
      <w:ind w:firstLine="400"/>
    </w:pPr>
    <w:rPr>
      <w:rFonts w:ascii="宋体" w:hAnsi="宋体" w:eastAsia="宋体" w:cs="宋体"/>
      <w:color w:val="1D2023"/>
      <w:sz w:val="30"/>
      <w:szCs w:val="30"/>
      <w:lang w:val="zh-TW" w:eastAsia="zh-TW" w:bidi="zh-TW"/>
    </w:rPr>
  </w:style>
  <w:style w:type="character" w:customStyle="1" w:styleId="12">
    <w:name w:val="Heading #1|1_"/>
    <w:basedOn w:val="3"/>
    <w:link w:val="13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3">
    <w:name w:val="Heading #1|1"/>
    <w:basedOn w:val="1"/>
    <w:link w:val="12"/>
    <w:qFormat/>
    <w:uiPriority w:val="0"/>
    <w:pPr>
      <w:spacing w:line="605" w:lineRule="exact"/>
      <w:jc w:val="center"/>
      <w:outlineLvl w:val="0"/>
    </w:pPr>
    <w:rPr>
      <w:rFonts w:ascii="宋体" w:hAnsi="宋体" w:eastAsia="宋体" w:cs="宋体"/>
      <w:sz w:val="36"/>
      <w:szCs w:val="36"/>
      <w:lang w:val="zh-TW" w:eastAsia="zh-TW" w:bidi="zh-TW"/>
    </w:rPr>
  </w:style>
  <w:style w:type="character" w:customStyle="1" w:styleId="14">
    <w:name w:val="Header or footer|1_"/>
    <w:basedOn w:val="3"/>
    <w:link w:val="15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</w:rPr>
  </w:style>
  <w:style w:type="paragraph" w:customStyle="1" w:styleId="15">
    <w:name w:val="Header or footer|1"/>
    <w:basedOn w:val="1"/>
    <w:link w:val="14"/>
    <w:qFormat/>
    <w:uiPriority w:val="0"/>
    <w:rPr>
      <w:rFonts w:ascii="宋体" w:hAnsi="宋体" w:eastAsia="宋体" w:cs="宋体"/>
      <w:sz w:val="32"/>
      <w:szCs w:val="32"/>
    </w:rPr>
  </w:style>
  <w:style w:type="character" w:customStyle="1" w:styleId="16">
    <w:name w:val="Other|1_"/>
    <w:basedOn w:val="3"/>
    <w:link w:val="17"/>
    <w:qFormat/>
    <w:uiPriority w:val="0"/>
    <w:rPr>
      <w:rFonts w:ascii="宋体" w:hAnsi="宋体" w:eastAsia="宋体" w:cs="宋体"/>
      <w:color w:val="1D2023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Other|1"/>
    <w:basedOn w:val="1"/>
    <w:link w:val="16"/>
    <w:qFormat/>
    <w:uiPriority w:val="0"/>
    <w:pPr>
      <w:spacing w:line="401" w:lineRule="auto"/>
      <w:ind w:firstLine="400"/>
    </w:pPr>
    <w:rPr>
      <w:rFonts w:ascii="宋体" w:hAnsi="宋体" w:eastAsia="宋体" w:cs="宋体"/>
      <w:color w:val="1D2023"/>
      <w:sz w:val="30"/>
      <w:szCs w:val="30"/>
      <w:lang w:val="zh-TW" w:eastAsia="zh-TW" w:bidi="zh-TW"/>
    </w:rPr>
  </w:style>
  <w:style w:type="character" w:customStyle="1" w:styleId="18">
    <w:name w:val="Picture caption|1_"/>
    <w:basedOn w:val="3"/>
    <w:link w:val="19"/>
    <w:qFormat/>
    <w:uiPriority w:val="0"/>
    <w:rPr>
      <w:rFonts w:ascii="宋体" w:hAnsi="宋体" w:eastAsia="宋体" w:cs="宋体"/>
      <w:color w:val="1D2023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9">
    <w:name w:val="Picture caption|1"/>
    <w:basedOn w:val="1"/>
    <w:link w:val="18"/>
    <w:qFormat/>
    <w:uiPriority w:val="0"/>
    <w:pPr>
      <w:jc w:val="center"/>
    </w:pPr>
    <w:rPr>
      <w:rFonts w:ascii="宋体" w:hAnsi="宋体" w:eastAsia="宋体" w:cs="宋体"/>
      <w:color w:val="1D2023"/>
      <w:sz w:val="30"/>
      <w:szCs w:val="30"/>
      <w:lang w:val="zh-TW" w:eastAsia="zh-TW" w:bidi="zh-TW"/>
    </w:rPr>
  </w:style>
  <w:style w:type="character" w:customStyle="1" w:styleId="20">
    <w:name w:val="Table caption|1_"/>
    <w:basedOn w:val="3"/>
    <w:link w:val="21"/>
    <w:qFormat/>
    <w:uiPriority w:val="0"/>
    <w:rPr>
      <w:rFonts w:ascii="宋体" w:hAnsi="宋体" w:eastAsia="宋体" w:cs="宋体"/>
      <w:color w:val="1D2023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1">
    <w:name w:val="Table caption|1"/>
    <w:basedOn w:val="1"/>
    <w:link w:val="20"/>
    <w:qFormat/>
    <w:uiPriority w:val="0"/>
    <w:rPr>
      <w:rFonts w:ascii="宋体" w:hAnsi="宋体" w:eastAsia="宋体" w:cs="宋体"/>
      <w:color w:val="1D2023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986</Words>
  <Characters>5621</Characters>
  <Lines>46</Lines>
  <Paragraphs>13</Paragraphs>
  <TotalTime>32</TotalTime>
  <ScaleCrop>false</ScaleCrop>
  <LinksUpToDate>false</LinksUpToDate>
  <CharactersWithSpaces>6594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2023-07-25T10:32:00Z</dcterms:created>
  <dc:creator>Administrator</dc:creator>
  <cp:lastModifiedBy>yc-020</cp:lastModifiedBy>
  <dcterms:modified xsi:type="dcterms:W3CDTF">2023-07-25T15:57:49Z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