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widowControl w:val="0"/>
        <w:wordWrap/>
        <w:adjustRightInd/>
        <w:snapToGrid/>
        <w:spacing w:line="57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关于下达2022年第二十一批衔接推进乡村振兴资金的通知</w:t>
      </w:r>
    </w:p>
    <w:p>
      <w:pPr>
        <w:spacing w:line="598" w:lineRule="exact"/>
        <w:rPr>
          <w:rFonts w:ascii="Times New Roman" w:hAnsi="Times New Roman" w:eastAsia="方正小标宋简体"/>
          <w:sz w:val="44"/>
          <w:szCs w:val="44"/>
        </w:rPr>
      </w:pPr>
    </w:p>
    <w:p>
      <w:pPr>
        <w:widowControl w:val="0"/>
        <w:wordWrap/>
        <w:adjustRightInd/>
        <w:snapToGrid/>
        <w:spacing w:line="660" w:lineRule="exact"/>
        <w:ind w:left="0" w:leftChars="0" w:right="0"/>
        <w:textAlignment w:val="auto"/>
        <w:outlineLvl w:val="9"/>
        <w:rPr>
          <w:rFonts w:hint="eastAsia" w:ascii="Times New Roman" w:hAnsi="仿宋_GB2312" w:eastAsia="仿宋_GB2312"/>
          <w:b/>
          <w:bCs/>
          <w:sz w:val="32"/>
          <w:szCs w:val="32"/>
          <w:lang w:val="en-US" w:eastAsia="zh-CN"/>
        </w:rPr>
      </w:pPr>
      <w:r>
        <w:rPr>
          <w:rFonts w:hint="eastAsia" w:ascii="Times New Roman" w:hAnsi="仿宋_GB2312" w:eastAsia="仿宋_GB2312"/>
          <w:b/>
          <w:bCs/>
          <w:sz w:val="32"/>
          <w:szCs w:val="32"/>
          <w:lang w:eastAsia="zh-CN"/>
        </w:rPr>
        <w:t>县农业农村局、交通局、人社局、各乡（镇）街道：</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关于下达2022年伊川县吕店镇沟张村树莓产业道路硬化等</w:t>
      </w:r>
      <w:r>
        <w:rPr>
          <w:rFonts w:hint="eastAsia" w:ascii="仿宋_GB2312" w:hAnsi="仿宋_GB2312" w:eastAsia="仿宋_GB2312" w:cs="仿宋_GB2312"/>
          <w:sz w:val="32"/>
          <w:szCs w:val="32"/>
          <w:lang w:val="en-US" w:eastAsia="zh-CN"/>
        </w:rPr>
        <w:t>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val="en-US" w:eastAsia="zh-CN"/>
        </w:rPr>
        <w:t>关于下达伊川县彭婆镇赵沟村道路修建等项目管理费资金分配意见的通知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追加</w:t>
      </w:r>
      <w:r>
        <w:rPr>
          <w:rFonts w:hint="eastAsia" w:ascii="仿宋_GB2312" w:hAnsi="仿宋_GB2312" w:eastAsia="仿宋_GB2312" w:cs="仿宋_GB2312"/>
          <w:sz w:val="32"/>
          <w:szCs w:val="32"/>
          <w:lang w:eastAsia="zh-CN"/>
        </w:rPr>
        <w:t>2022年伊川县白沙镇脱贫人口及监测对象转移就业补贴</w:t>
      </w:r>
      <w:r>
        <w:rPr>
          <w:rFonts w:hint="eastAsia" w:ascii="仿宋_GB2312" w:hAnsi="仿宋_GB2312" w:eastAsia="仿宋_GB2312" w:cs="仿宋_GB2312"/>
          <w:sz w:val="32"/>
          <w:szCs w:val="32"/>
          <w:lang w:val="en-US" w:eastAsia="zh-CN"/>
        </w:rPr>
        <w:t>等项目资金分配意见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2022年伊川县肉牛扩群增量项目立项暨下达资金分配意见的通知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关于下达2022年伊川县吕店镇赵庄村谷子种植示范区项目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关于2022年伊川县区域公用品牌打造推广项目立项暨</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《伊川县巩固拓展脱贫攻坚成果领导小组关于下达2022年马营社区公益性基础设施（以工代赈）项目资金分配意见的通知》伊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2022年伊川县肉牛养殖大县培育秸秆收贮补贴项目立项暨下达资金分配意见的通知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2022年伊川县高山镇刘庄村特色农业生产道路配套等项目资金分配意见的通知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 w:hAnsi="仿宋" w:eastAsia="仿宋" w:cs="仿宋"/>
          <w:color w:val="000000"/>
          <w:sz w:val="32"/>
          <w:szCs w:val="32"/>
          <w:lang w:val="en-US" w:eastAsia="zh-CN"/>
        </w:rPr>
        <w:t>将</w:t>
      </w:r>
      <w:r>
        <w:rPr>
          <w:rFonts w:hint="eastAsia" w:ascii="仿宋_GB2312" w:hAnsi="仿宋_GB2312" w:eastAsia="仿宋_GB2312" w:cs="仿宋_GB2312"/>
          <w:sz w:val="32"/>
          <w:szCs w:val="32"/>
          <w:lang w:val="en-US" w:eastAsia="zh-CN"/>
        </w:rPr>
        <w:t>29800895.14元</w:t>
      </w:r>
      <w:r>
        <w:rPr>
          <w:rFonts w:hint="eastAsia" w:ascii="仿宋" w:hAnsi="仿宋" w:eastAsia="仿宋" w:cs="仿宋"/>
          <w:color w:val="000000"/>
          <w:sz w:val="32"/>
          <w:szCs w:val="32"/>
          <w:lang w:val="en-US" w:eastAsia="zh-CN"/>
        </w:rPr>
        <w:t>予以下达，</w:t>
      </w:r>
      <w:r>
        <w:rPr>
          <w:rFonts w:hint="eastAsia" w:ascii="仿宋_GB2312" w:hAnsi="仿宋_GB2312" w:eastAsia="仿宋_GB2312" w:cs="仿宋_GB2312"/>
          <w:sz w:val="32"/>
          <w:szCs w:val="32"/>
        </w:rPr>
        <w:t>具体如下：</w:t>
      </w:r>
    </w:p>
    <w:p>
      <w:pPr>
        <w:pStyle w:val="2"/>
        <w:numPr>
          <w:numId w:val="0"/>
        </w:numPr>
        <w:ind w:firstLine="640" w:firstLineChars="200"/>
        <w:rPr>
          <w:rFonts w:hint="eastAsia" w:ascii="Times New Roman" w:hAnsi="仿宋_GB2312" w:eastAsia="仿宋_GB2312"/>
          <w:sz w:val="32"/>
          <w:szCs w:val="32"/>
          <w:lang w:val="en-US" w:eastAsia="zh-CN"/>
        </w:rPr>
      </w:pPr>
      <w:r>
        <w:rPr>
          <w:rFonts w:hint="eastAsia" w:hAnsi="仿宋_GB2312" w:eastAsia="仿宋_GB2312"/>
          <w:sz w:val="32"/>
          <w:szCs w:val="32"/>
          <w:lang w:val="en-US" w:eastAsia="zh-CN"/>
        </w:rPr>
        <w:t>一、</w:t>
      </w:r>
      <w:r>
        <w:rPr>
          <w:rFonts w:hint="eastAsia" w:ascii="Times New Roman" w:hAnsi="仿宋_GB2312" w:eastAsia="仿宋_GB2312"/>
          <w:sz w:val="32"/>
          <w:szCs w:val="32"/>
          <w:lang w:val="en-US" w:eastAsia="zh-CN"/>
        </w:rPr>
        <w:t>下达2022年伊川县吕店镇沟张村树莓产业道路硬化等项目资金2343200元</w:t>
      </w:r>
      <w:r>
        <w:rPr>
          <w:rFonts w:hint="eastAsia" w:hAnsi="仿宋_GB2312" w:eastAsia="仿宋_GB2312"/>
          <w:sz w:val="32"/>
          <w:szCs w:val="32"/>
          <w:lang w:val="en-US" w:eastAsia="zh-CN"/>
        </w:rPr>
        <w:t>、</w:t>
      </w:r>
      <w:r>
        <w:rPr>
          <w:rFonts w:hint="eastAsia" w:ascii="Times New Roman" w:hAnsi="仿宋_GB2312" w:eastAsia="仿宋_GB2312"/>
          <w:sz w:val="32"/>
          <w:szCs w:val="32"/>
          <w:lang w:val="en-US" w:eastAsia="zh-CN"/>
        </w:rPr>
        <w:t>下达伊川县彭婆镇赵沟村道路修建等项目管理费资金311700元</w:t>
      </w:r>
      <w:r>
        <w:rPr>
          <w:rFonts w:hint="eastAsia" w:hAnsi="仿宋_GB2312" w:eastAsia="仿宋_GB2312"/>
          <w:sz w:val="32"/>
          <w:szCs w:val="32"/>
          <w:lang w:val="en-US" w:eastAsia="zh-CN"/>
        </w:rPr>
        <w:t>、</w:t>
      </w:r>
      <w:r>
        <w:rPr>
          <w:rFonts w:hint="eastAsia" w:ascii="Times New Roman" w:hAnsi="仿宋_GB2312" w:eastAsia="仿宋_GB2312"/>
          <w:sz w:val="32"/>
          <w:szCs w:val="32"/>
          <w:lang w:val="en-US" w:eastAsia="zh-CN"/>
        </w:rPr>
        <w:t>追加2022年伊川县白沙镇脱贫人口及监测对象转移就业补贴等项目资金分配59000元</w:t>
      </w:r>
      <w:r>
        <w:rPr>
          <w:rFonts w:hint="eastAsia" w:hAnsi="仿宋_GB2312" w:eastAsia="仿宋_GB2312"/>
          <w:sz w:val="32"/>
          <w:szCs w:val="32"/>
          <w:lang w:val="en-US" w:eastAsia="zh-CN"/>
        </w:rPr>
        <w:t>、</w:t>
      </w:r>
      <w:r>
        <w:rPr>
          <w:rFonts w:hint="eastAsia" w:ascii="Times New Roman" w:hAnsi="仿宋_GB2312" w:eastAsia="仿宋_GB2312"/>
          <w:sz w:val="32"/>
          <w:szCs w:val="32"/>
          <w:lang w:val="en-US" w:eastAsia="zh-CN"/>
        </w:rPr>
        <w:t>下达2022年伊川县肉牛扩群增量项目立项资金13000000元</w:t>
      </w:r>
      <w:r>
        <w:rPr>
          <w:rFonts w:hint="eastAsia" w:hAnsi="仿宋_GB2312" w:eastAsia="仿宋_GB2312"/>
          <w:sz w:val="32"/>
          <w:szCs w:val="32"/>
          <w:lang w:val="en-US" w:eastAsia="zh-CN"/>
        </w:rPr>
        <w:t>、下达2022年伊川县高山镇刘庄村特色农业生产道路配套项目1374498.02元、下达2022年伊川县鸦岭镇高沟村育苗基地配套设施项目488023.76元、下达2022年伊川县平等乡四合头村大棚产业园配套设施项目4026393.09元、</w:t>
      </w:r>
      <w:r>
        <w:rPr>
          <w:rFonts w:hint="eastAsia" w:ascii="Times New Roman" w:hAnsi="仿宋_GB2312" w:eastAsia="仿宋_GB2312"/>
          <w:sz w:val="32"/>
          <w:szCs w:val="32"/>
          <w:lang w:val="en-US" w:eastAsia="zh-CN"/>
        </w:rPr>
        <w:t>下达2022年伊川县吕店镇赵庄村谷子种植示范区项目资金</w:t>
      </w:r>
      <w:r>
        <w:rPr>
          <w:rFonts w:hint="eastAsia" w:ascii="仿宋_GB2312" w:hAnsi="仿宋_GB2312" w:eastAsia="仿宋_GB2312" w:cs="仿宋_GB2312"/>
          <w:sz w:val="32"/>
          <w:szCs w:val="32"/>
          <w:lang w:val="en-US" w:eastAsia="zh-CN"/>
        </w:rPr>
        <w:t>1647078.24元、</w:t>
      </w:r>
      <w:r>
        <w:rPr>
          <w:rFonts w:hint="eastAsia" w:ascii="Times New Roman" w:hAnsi="仿宋_GB2312" w:eastAsia="仿宋_GB2312"/>
          <w:sz w:val="32"/>
          <w:szCs w:val="32"/>
          <w:lang w:val="en-US" w:eastAsia="zh-CN"/>
        </w:rPr>
        <w:t>下达</w:t>
      </w:r>
      <w:r>
        <w:rPr>
          <w:rFonts w:hint="eastAsia" w:ascii="仿宋_GB2312" w:hAnsi="仿宋_GB2312" w:eastAsia="仿宋_GB2312" w:cs="仿宋_GB2312"/>
          <w:sz w:val="32"/>
          <w:szCs w:val="32"/>
          <w:lang w:eastAsia="zh-CN"/>
        </w:rPr>
        <w:t>2022年伊川县区域公用品牌打造推广项目立项</w:t>
      </w:r>
      <w:r>
        <w:rPr>
          <w:rFonts w:hint="eastAsia" w:ascii="仿宋_GB2312" w:hAnsi="仿宋_GB2312" w:eastAsia="仿宋_GB2312" w:cs="仿宋_GB2312"/>
          <w:sz w:val="32"/>
          <w:szCs w:val="32"/>
          <w:lang w:val="en-US" w:eastAsia="zh-CN"/>
        </w:rPr>
        <w:t>资金1500000元、</w:t>
      </w:r>
      <w:r>
        <w:rPr>
          <w:rFonts w:hint="eastAsia" w:ascii="Times New Roman" w:hAnsi="仿宋_GB2312" w:eastAsia="仿宋_GB2312"/>
          <w:sz w:val="32"/>
          <w:szCs w:val="32"/>
          <w:lang w:val="en-US" w:eastAsia="zh-CN"/>
        </w:rPr>
        <w:t>下达</w:t>
      </w:r>
      <w:r>
        <w:rPr>
          <w:rFonts w:hint="eastAsia" w:ascii="Times New Roman" w:hAnsi="Times New Roman" w:eastAsia="仿宋_GB2312"/>
          <w:sz w:val="32"/>
          <w:szCs w:val="32"/>
          <w:lang w:val="en-US" w:eastAsia="zh-CN"/>
        </w:rPr>
        <w:t>2022年伊川县肉牛养殖大县培育秸秆收贮补贴项目立项资金400</w:t>
      </w:r>
      <w:r>
        <w:rPr>
          <w:rFonts w:hint="eastAsia" w:eastAsia="仿宋_GB2312"/>
          <w:sz w:val="32"/>
          <w:szCs w:val="32"/>
          <w:lang w:val="en-US" w:eastAsia="zh-CN"/>
        </w:rPr>
        <w:t>0000</w:t>
      </w:r>
      <w:r>
        <w:rPr>
          <w:rFonts w:hint="eastAsia" w:ascii="Times New Roman" w:hAnsi="Times New Roman" w:eastAsia="仿宋_GB2312"/>
          <w:sz w:val="32"/>
          <w:szCs w:val="32"/>
          <w:lang w:val="en-US" w:eastAsia="zh-CN"/>
        </w:rPr>
        <w:t>元</w:t>
      </w:r>
      <w:r>
        <w:rPr>
          <w:rFonts w:hint="eastAsia" w:eastAsia="仿宋_GB2312"/>
          <w:sz w:val="32"/>
          <w:szCs w:val="32"/>
          <w:lang w:val="en-US" w:eastAsia="zh-CN"/>
        </w:rPr>
        <w:t>、下达伊川县河滨街道马营社区公益性基础设施（以工代赈）项目1051002.03元</w:t>
      </w:r>
      <w:bookmarkStart w:id="0" w:name="_GoBack"/>
      <w:bookmarkEnd w:id="0"/>
      <w:r>
        <w:rPr>
          <w:rFonts w:hint="eastAsia" w:eastAsia="仿宋_GB2312"/>
          <w:sz w:val="32"/>
          <w:szCs w:val="32"/>
          <w:lang w:val="en-US" w:eastAsia="zh-CN"/>
        </w:rPr>
        <w:t>。</w:t>
      </w:r>
      <w:r>
        <w:rPr>
          <w:rFonts w:hint="eastAsia" w:ascii="Times New Roman" w:hAnsi="仿宋_GB2312" w:eastAsia="仿宋_GB2312"/>
          <w:sz w:val="32"/>
          <w:szCs w:val="32"/>
          <w:lang w:val="en-US" w:eastAsia="zh-CN"/>
        </w:rPr>
        <w:t>（详见附表</w:t>
      </w:r>
      <w:r>
        <w:rPr>
          <w:rFonts w:hint="eastAsia" w:hAnsi="仿宋_GB2312" w:eastAsia="仿宋_GB2312"/>
          <w:sz w:val="32"/>
          <w:szCs w:val="32"/>
          <w:lang w:val="en-US" w:eastAsia="zh-CN"/>
        </w:rPr>
        <w:t>1</w:t>
      </w:r>
      <w:r>
        <w:rPr>
          <w:rFonts w:hint="eastAsia" w:ascii="Times New Roman" w:hAnsi="仿宋_GB2312" w:eastAsia="仿宋_GB2312"/>
          <w:sz w:val="32"/>
          <w:szCs w:val="32"/>
          <w:lang w:val="en-US" w:eastAsia="zh-CN"/>
        </w:rPr>
        <w:t>）</w:t>
      </w:r>
    </w:p>
    <w:p>
      <w:pPr>
        <w:numPr>
          <w:numId w:val="0"/>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二、根据《关于印发伊川县开展整合使用财政涉农资金实施办法的通知》（伊政办[2016]68号）规定，本次下达的统筹整合资金列入2022政府收支科目“21305扶贫”科目。县农业农村局、交通局、人社局、各乡（镇）街道：</w:t>
      </w:r>
      <w:r>
        <w:rPr>
          <w:rFonts w:hint="eastAsia" w:ascii="仿宋_GB2312" w:hAnsi="仿宋_GB2312" w:eastAsia="仿宋_GB2312" w:cs="仿宋_GB2312"/>
          <w:b w:val="0"/>
          <w:bCs w:val="0"/>
          <w:sz w:val="32"/>
          <w:szCs w:val="32"/>
          <w:lang w:eastAsia="zh-CN"/>
        </w:rPr>
        <w:t>要</w:t>
      </w:r>
      <w:r>
        <w:rPr>
          <w:rFonts w:hint="eastAsia" w:ascii="仿宋" w:hAnsi="仿宋" w:eastAsia="仿宋" w:cs="仿宋"/>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pStyle w:val="10"/>
        <w:jc w:val="both"/>
        <w:rPr>
          <w:rFonts w:hint="eastAsia" w:ascii="仿宋_GB2312" w:hAnsi="仿宋_GB2312" w:eastAsia="仿宋_GB2312" w:cs="仿宋_GB2312"/>
          <w:b/>
          <w:sz w:val="32"/>
          <w:szCs w:val="32"/>
        </w:rPr>
      </w:pPr>
    </w:p>
    <w:p>
      <w:pPr>
        <w:pStyle w:val="10"/>
        <w:jc w:val="both"/>
        <w:rPr>
          <w:rFonts w:hint="eastAsia" w:ascii="Times New Roman" w:hAnsi="仿宋_GB2312" w:eastAsia="仿宋_GB2312"/>
          <w:sz w:val="32"/>
          <w:szCs w:val="32"/>
          <w:lang w:val="en-US"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w:t>
      </w:r>
      <w:r>
        <w:rPr>
          <w:rFonts w:hint="eastAsia" w:ascii="Times New Roman" w:hAnsi="仿宋_GB2312" w:eastAsia="仿宋_GB2312"/>
          <w:sz w:val="32"/>
          <w:szCs w:val="32"/>
          <w:lang w:val="en-US" w:eastAsia="zh-CN"/>
        </w:rPr>
        <w:t>2022年第二十一批衔接推进乡村振兴资金明细表</w:t>
      </w:r>
    </w:p>
    <w:p>
      <w:pPr>
        <w:pStyle w:val="10"/>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pStyle w:val="10"/>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ind w:firstLine="280" w:firstLineChars="100"/>
        <w:rPr>
          <w:rFonts w:hint="eastAsia" w:ascii="仿宋_GB2312" w:hAnsi="仿宋_GB2312" w:eastAsia="仿宋_GB2312" w:cs="仿宋_GB2312"/>
          <w:sz w:val="28"/>
          <w:szCs w:val="28"/>
        </w:rPr>
        <w:sectPr>
          <w:footerReference r:id="rId4"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rect id="文本框 3" o:spid="_x0000_s1025" style="position:absolute;left:0;margin-top:0pt;height:18.15pt;width:35.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2EB169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F001EEA"/>
    <w:rsid w:val="0F1D075A"/>
    <w:rsid w:val="0F7871F8"/>
    <w:rsid w:val="0FC64F44"/>
    <w:rsid w:val="10022AD1"/>
    <w:rsid w:val="10E072B6"/>
    <w:rsid w:val="11896889"/>
    <w:rsid w:val="129760A8"/>
    <w:rsid w:val="1298748F"/>
    <w:rsid w:val="129C23D2"/>
    <w:rsid w:val="13163094"/>
    <w:rsid w:val="137B303F"/>
    <w:rsid w:val="142D0D9F"/>
    <w:rsid w:val="145232C8"/>
    <w:rsid w:val="148937C0"/>
    <w:rsid w:val="14F50DA4"/>
    <w:rsid w:val="14F70077"/>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9121BE"/>
    <w:rsid w:val="23067BC1"/>
    <w:rsid w:val="239105D5"/>
    <w:rsid w:val="23D30843"/>
    <w:rsid w:val="24763D61"/>
    <w:rsid w:val="24B84154"/>
    <w:rsid w:val="24ED38F7"/>
    <w:rsid w:val="267E061F"/>
    <w:rsid w:val="27692073"/>
    <w:rsid w:val="27740131"/>
    <w:rsid w:val="28A57EEE"/>
    <w:rsid w:val="28BE7A85"/>
    <w:rsid w:val="29144474"/>
    <w:rsid w:val="29F35969"/>
    <w:rsid w:val="29FD638B"/>
    <w:rsid w:val="2B04264B"/>
    <w:rsid w:val="2B6C1A1A"/>
    <w:rsid w:val="2BCB379A"/>
    <w:rsid w:val="2BD338DE"/>
    <w:rsid w:val="2BEB1FDF"/>
    <w:rsid w:val="2C030CFD"/>
    <w:rsid w:val="2C927B50"/>
    <w:rsid w:val="2DA72612"/>
    <w:rsid w:val="2DB63A39"/>
    <w:rsid w:val="2DF87595"/>
    <w:rsid w:val="2E163979"/>
    <w:rsid w:val="2E24646E"/>
    <w:rsid w:val="2EC64133"/>
    <w:rsid w:val="2F524B24"/>
    <w:rsid w:val="2FF61A8C"/>
    <w:rsid w:val="2FF81ACE"/>
    <w:rsid w:val="3068486C"/>
    <w:rsid w:val="312B7C81"/>
    <w:rsid w:val="318F119B"/>
    <w:rsid w:val="323A3FB6"/>
    <w:rsid w:val="33153920"/>
    <w:rsid w:val="3324010F"/>
    <w:rsid w:val="3353526D"/>
    <w:rsid w:val="341D71AA"/>
    <w:rsid w:val="345B70DA"/>
    <w:rsid w:val="34DF5286"/>
    <w:rsid w:val="35001667"/>
    <w:rsid w:val="36C724BE"/>
    <w:rsid w:val="370B28B9"/>
    <w:rsid w:val="378679C0"/>
    <w:rsid w:val="37CF2046"/>
    <w:rsid w:val="381C1B99"/>
    <w:rsid w:val="384D4981"/>
    <w:rsid w:val="38940F06"/>
    <w:rsid w:val="38F202B5"/>
    <w:rsid w:val="39673821"/>
    <w:rsid w:val="3AE77773"/>
    <w:rsid w:val="3B4344F4"/>
    <w:rsid w:val="3B9921EB"/>
    <w:rsid w:val="3BCD2D43"/>
    <w:rsid w:val="3BFD6677"/>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2C8141F"/>
    <w:rsid w:val="433810BE"/>
    <w:rsid w:val="435412BA"/>
    <w:rsid w:val="43A81EEE"/>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56410C"/>
    <w:rsid w:val="4FB02649"/>
    <w:rsid w:val="4FBC0878"/>
    <w:rsid w:val="4FD24E5F"/>
    <w:rsid w:val="4FD75C47"/>
    <w:rsid w:val="4FF15D36"/>
    <w:rsid w:val="516271A9"/>
    <w:rsid w:val="51840FBC"/>
    <w:rsid w:val="51967E34"/>
    <w:rsid w:val="519919DC"/>
    <w:rsid w:val="51A96D1F"/>
    <w:rsid w:val="51C23892"/>
    <w:rsid w:val="51CA1FB1"/>
    <w:rsid w:val="52123A5A"/>
    <w:rsid w:val="521A071F"/>
    <w:rsid w:val="530572E6"/>
    <w:rsid w:val="53770FA7"/>
    <w:rsid w:val="537F35EC"/>
    <w:rsid w:val="538854FD"/>
    <w:rsid w:val="54B9105D"/>
    <w:rsid w:val="54E00A96"/>
    <w:rsid w:val="551548AB"/>
    <w:rsid w:val="55155786"/>
    <w:rsid w:val="557305CA"/>
    <w:rsid w:val="56081C71"/>
    <w:rsid w:val="56205006"/>
    <w:rsid w:val="565207EC"/>
    <w:rsid w:val="567D5FDA"/>
    <w:rsid w:val="59503A1A"/>
    <w:rsid w:val="59AB5A05"/>
    <w:rsid w:val="59BD32BD"/>
    <w:rsid w:val="5A3718A0"/>
    <w:rsid w:val="5B7025B1"/>
    <w:rsid w:val="5CD25094"/>
    <w:rsid w:val="5D3E5434"/>
    <w:rsid w:val="5D423C91"/>
    <w:rsid w:val="5D9B4FE1"/>
    <w:rsid w:val="5DC13144"/>
    <w:rsid w:val="5DF07810"/>
    <w:rsid w:val="5EBF0CE7"/>
    <w:rsid w:val="5F742670"/>
    <w:rsid w:val="5FC94439"/>
    <w:rsid w:val="5FF133E8"/>
    <w:rsid w:val="60187D0B"/>
    <w:rsid w:val="60864D7F"/>
    <w:rsid w:val="60984AEA"/>
    <w:rsid w:val="60C6611D"/>
    <w:rsid w:val="60CC64DC"/>
    <w:rsid w:val="60DF5FDA"/>
    <w:rsid w:val="61743760"/>
    <w:rsid w:val="61D373F6"/>
    <w:rsid w:val="61DC53E8"/>
    <w:rsid w:val="627B5AC3"/>
    <w:rsid w:val="629C5894"/>
    <w:rsid w:val="62C642C8"/>
    <w:rsid w:val="62D741A0"/>
    <w:rsid w:val="634B1FF6"/>
    <w:rsid w:val="639A711C"/>
    <w:rsid w:val="63B22607"/>
    <w:rsid w:val="640C18DE"/>
    <w:rsid w:val="64F97173"/>
    <w:rsid w:val="6530669A"/>
    <w:rsid w:val="655B1BDC"/>
    <w:rsid w:val="65B448F1"/>
    <w:rsid w:val="66126EBF"/>
    <w:rsid w:val="667D4993"/>
    <w:rsid w:val="669E32AF"/>
    <w:rsid w:val="66D32D1F"/>
    <w:rsid w:val="67B457F0"/>
    <w:rsid w:val="67F97B02"/>
    <w:rsid w:val="68040309"/>
    <w:rsid w:val="696372B1"/>
    <w:rsid w:val="69C556DC"/>
    <w:rsid w:val="69D80C57"/>
    <w:rsid w:val="6A0675FC"/>
    <w:rsid w:val="6A5B6767"/>
    <w:rsid w:val="6A905171"/>
    <w:rsid w:val="6ABF405B"/>
    <w:rsid w:val="6B1F4868"/>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CCE6E95"/>
    <w:rsid w:val="7D622C5C"/>
    <w:rsid w:val="7D7C0783"/>
    <w:rsid w:val="7DD115D7"/>
    <w:rsid w:val="7E1A7890"/>
    <w:rsid w:val="7EC061BB"/>
    <w:rsid w:val="7EF90D73"/>
    <w:rsid w:val="7F0F5AB9"/>
    <w:rsid w:val="7F890515"/>
    <w:rsid w:val="7FAC50B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rFonts w:ascii="Times New Roman" w:hAnsi="Times New Roman"/>
      <w:szCs w:val="24"/>
    </w:rPr>
  </w:style>
  <w:style w:type="paragraph" w:styleId="3">
    <w:name w:val="Date"/>
    <w:basedOn w:val="1"/>
    <w:next w:val="1"/>
    <w:link w:val="18"/>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7"/>
    <w:link w:val="6"/>
    <w:qFormat/>
    <w:uiPriority w:val="99"/>
    <w:rPr>
      <w:rFonts w:ascii="Calibri" w:hAnsi="Calibri" w:eastAsia="宋体" w:cs="Times New Roman"/>
      <w:kern w:val="2"/>
      <w:sz w:val="18"/>
      <w:szCs w:val="18"/>
    </w:rPr>
  </w:style>
  <w:style w:type="character" w:customStyle="1" w:styleId="16">
    <w:name w:val="页脚 字符"/>
    <w:basedOn w:val="7"/>
    <w:link w:val="5"/>
    <w:semiHidden/>
    <w:qFormat/>
    <w:uiPriority w:val="99"/>
    <w:rPr>
      <w:rFonts w:ascii="Calibri" w:hAnsi="Calibri" w:eastAsia="宋体" w:cs="Times New Roman"/>
      <w:kern w:val="2"/>
      <w:sz w:val="18"/>
      <w:szCs w:val="18"/>
    </w:rPr>
  </w:style>
  <w:style w:type="character" w:customStyle="1" w:styleId="17">
    <w:name w:val="批注框文本 字符"/>
    <w:basedOn w:val="7"/>
    <w:link w:val="4"/>
    <w:semiHidden/>
    <w:qFormat/>
    <w:uiPriority w:val="99"/>
    <w:rPr>
      <w:rFonts w:ascii="Calibri" w:hAnsi="Calibri"/>
      <w:kern w:val="2"/>
      <w:sz w:val="18"/>
      <w:szCs w:val="18"/>
    </w:rPr>
  </w:style>
  <w:style w:type="character" w:customStyle="1" w:styleId="18">
    <w:name w:val="日期 字符"/>
    <w:basedOn w:val="7"/>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1334</Words>
  <Characters>1529</Characters>
  <Lines>12</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2022-09-07T01:30:00Z</cp:lastPrinted>
  <dcterms:modified xsi:type="dcterms:W3CDTF">2022-11-21T13:52:57Z</dcterms:modified>
  <dc:title>伊财预﹝2022﹞27号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5F92E7A467E949D8BFB842AFE58B2AB5</vt:lpwstr>
  </property>
</Properties>
</file>