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hint="eastAsia"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w:t>
      </w:r>
    </w:p>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伊</w:t>
      </w:r>
      <w:r>
        <w:rPr>
          <w:rFonts w:hint="eastAsia" w:eastAsia="仿宋_GB2312"/>
          <w:sz w:val="32"/>
          <w:szCs w:val="32"/>
          <w:lang w:eastAsia="zh-CN"/>
        </w:rPr>
        <w:t>巩固</w:t>
      </w:r>
      <w:r>
        <w:rPr>
          <w:rFonts w:ascii="Times New Roman" w:hAnsi="Times New Roman" w:eastAsia="仿宋_GB2312"/>
          <w:sz w:val="32"/>
          <w:szCs w:val="32"/>
        </w:rPr>
        <w:t>脱贫</w:t>
      </w:r>
      <w:r>
        <w:rPr>
          <w:rFonts w:hint="eastAsia" w:ascii="Times New Roman" w:hAnsi="Times New Roman" w:eastAsia="仿宋_GB2312"/>
          <w:sz w:val="32"/>
          <w:szCs w:val="32"/>
        </w:rPr>
        <w:t>组</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号</w:t>
      </w:r>
    </w:p>
    <w:p>
      <w:pPr>
        <w:spacing w:line="620" w:lineRule="exact"/>
        <w:jc w:val="center"/>
        <w:rPr>
          <w:rFonts w:hint="eastAsia" w:ascii="方正小标宋简体" w:hAnsi="宋体" w:eastAsia="方正小标宋简体"/>
          <w:sz w:val="44"/>
          <w:szCs w:val="44"/>
        </w:rPr>
      </w:pPr>
    </w:p>
    <w:p>
      <w:pPr>
        <w:tabs>
          <w:tab w:val="left" w:pos="7797"/>
        </w:tabs>
        <w:spacing w:line="700" w:lineRule="exact"/>
        <w:jc w:val="center"/>
        <w:rPr>
          <w:rFonts w:hint="eastAsia" w:ascii="方正小标宋简体" w:hAnsi="Times New Roman" w:eastAsia="方正小标宋简体"/>
          <w:bCs/>
          <w:spacing w:val="10"/>
          <w:sz w:val="44"/>
          <w:szCs w:val="44"/>
        </w:rPr>
      </w:pPr>
      <w:r>
        <w:rPr>
          <w:rFonts w:hint="eastAsia" w:ascii="方正小标宋简体" w:hAnsi="Times New Roman" w:eastAsia="方正小标宋简体"/>
          <w:bCs/>
          <w:spacing w:val="10"/>
          <w:sz w:val="44"/>
          <w:szCs w:val="44"/>
        </w:rPr>
        <w:t>伊川县</w:t>
      </w:r>
      <w:r>
        <w:rPr>
          <w:rFonts w:hint="eastAsia" w:ascii="方正小标宋简体" w:hAnsi="Times New Roman" w:eastAsia="方正小标宋简体"/>
          <w:bCs/>
          <w:spacing w:val="10"/>
          <w:sz w:val="44"/>
          <w:szCs w:val="44"/>
          <w:lang w:eastAsia="zh-CN"/>
        </w:rPr>
        <w:t>巩固拓展</w:t>
      </w:r>
      <w:r>
        <w:rPr>
          <w:rFonts w:hint="eastAsia" w:ascii="方正小标宋简体" w:hAnsi="Times New Roman" w:eastAsia="方正小标宋简体"/>
          <w:bCs/>
          <w:spacing w:val="10"/>
          <w:sz w:val="44"/>
          <w:szCs w:val="44"/>
        </w:rPr>
        <w:t>脱贫攻坚</w:t>
      </w:r>
      <w:r>
        <w:rPr>
          <w:rFonts w:hint="eastAsia" w:ascii="方正小标宋简体" w:hAnsi="Times New Roman" w:eastAsia="方正小标宋简体"/>
          <w:bCs/>
          <w:spacing w:val="10"/>
          <w:sz w:val="44"/>
          <w:szCs w:val="44"/>
          <w:lang w:eastAsia="zh-CN"/>
        </w:rPr>
        <w:t>成果</w:t>
      </w:r>
      <w:r>
        <w:rPr>
          <w:rFonts w:hint="eastAsia" w:ascii="方正小标宋简体" w:hAnsi="Times New Roman" w:eastAsia="方正小标宋简体"/>
          <w:bCs/>
          <w:spacing w:val="10"/>
          <w:sz w:val="44"/>
          <w:szCs w:val="44"/>
        </w:rPr>
        <w:t>领导小组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Times New Roman"/>
          <w:bCs/>
          <w:sz w:val="44"/>
          <w:szCs w:val="44"/>
          <w:lang w:val="en-US" w:eastAsia="zh-CN"/>
        </w:rPr>
      </w:pPr>
      <w:r>
        <w:rPr>
          <w:rFonts w:hint="eastAsia" w:ascii="方正小标宋简体" w:hAnsi="Times New Roman" w:eastAsia="方正小标宋简体"/>
          <w:bCs/>
          <w:spacing w:val="10"/>
          <w:sz w:val="44"/>
          <w:szCs w:val="44"/>
        </w:rPr>
        <w:t>关于</w:t>
      </w:r>
      <w:r>
        <w:rPr>
          <w:rFonts w:hint="eastAsia" w:ascii="方正小标宋简体" w:hAnsi="Times New Roman" w:eastAsia="方正小标宋简体"/>
          <w:bCs/>
          <w:spacing w:val="10"/>
          <w:sz w:val="44"/>
          <w:szCs w:val="44"/>
          <w:lang w:val="en-US" w:eastAsia="zh-CN"/>
        </w:rPr>
        <w:t>2022年</w:t>
      </w:r>
      <w:r>
        <w:rPr>
          <w:rFonts w:hint="eastAsia" w:ascii="方正小标宋简体" w:hAnsi="方正小标宋简体" w:eastAsia="方正小标宋简体" w:cs="Times New Roman"/>
          <w:bCs/>
          <w:sz w:val="44"/>
          <w:szCs w:val="44"/>
          <w:lang w:val="en-US" w:eastAsia="zh-CN"/>
        </w:rPr>
        <w:t>酒后镇渠旺村白沙镇省庄村等</w:t>
      </w:r>
    </w:p>
    <w:p>
      <w:pPr>
        <w:tabs>
          <w:tab w:val="left" w:pos="7797"/>
        </w:tabs>
        <w:spacing w:line="700" w:lineRule="exact"/>
        <w:jc w:val="center"/>
        <w:rPr>
          <w:rFonts w:hint="eastAsia" w:ascii="方正小标宋简体" w:hAnsi="Times New Roman" w:eastAsia="方正小标宋简体"/>
          <w:bCs/>
          <w:spacing w:val="10"/>
          <w:sz w:val="44"/>
          <w:szCs w:val="44"/>
        </w:rPr>
      </w:pPr>
      <w:r>
        <w:rPr>
          <w:rFonts w:hint="eastAsia" w:ascii="方正小标宋简体" w:hAnsi="方正小标宋简体" w:eastAsia="方正小标宋简体" w:cs="Times New Roman"/>
          <w:bCs/>
          <w:sz w:val="44"/>
          <w:szCs w:val="44"/>
          <w:lang w:val="en-US" w:eastAsia="zh-CN"/>
        </w:rPr>
        <w:t>村污水治理项目立项</w:t>
      </w:r>
      <w:r>
        <w:rPr>
          <w:rFonts w:hint="eastAsia" w:ascii="方正小标宋简体" w:hAnsi="Times New Roman" w:eastAsia="方正小标宋简体"/>
          <w:bCs/>
          <w:spacing w:val="10"/>
          <w:sz w:val="44"/>
          <w:szCs w:val="44"/>
        </w:rPr>
        <w:t>的批复</w:t>
      </w:r>
    </w:p>
    <w:p>
      <w:pPr>
        <w:spacing w:line="598" w:lineRule="exact"/>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县</w:t>
      </w:r>
      <w:r>
        <w:rPr>
          <w:rFonts w:hint="eastAsia" w:ascii="Times New Roman" w:hAnsi="Times New Roman" w:eastAsia="仿宋_GB2312"/>
          <w:sz w:val="32"/>
          <w:szCs w:val="32"/>
        </w:rPr>
        <w:t>住房和城乡建设局</w:t>
      </w:r>
      <w:r>
        <w:rPr>
          <w:rFonts w:hint="eastAsia" w:ascii="Times New Roman" w:hAnsi="Times New Roman" w:eastAsia="仿宋_GB2312"/>
          <w:sz w:val="32"/>
          <w:szCs w:val="32"/>
          <w:lang w:eastAsia="zh-CN"/>
        </w:rPr>
        <w:t>、鸣皋镇、酒后镇、江左镇、吕店镇、平等乡、白沙镇、城关街道办</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伊川县城乡和住房建设局《</w:t>
      </w:r>
      <w:r>
        <w:rPr>
          <w:rFonts w:hint="eastAsia"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lang w:val="en-US" w:eastAsia="zh-CN"/>
        </w:rPr>
        <w:t>2022年酒后镇渠旺村白沙镇省庄村等污水治理项目立项的请示</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rPr>
        <w:t>伊建</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r>
        <w:rPr>
          <w:rFonts w:hint="eastAsia" w:ascii="Times New Roman" w:hAnsi="Times New Roman" w:eastAsia="仿宋_GB2312"/>
          <w:sz w:val="32"/>
          <w:szCs w:val="32"/>
          <w:lang w:eastAsia="zh-CN"/>
        </w:rPr>
        <w:t>）文件已收悉，根据酒后镇白沙镇等镇巩固拓展脱贫攻坚成果同乡村振兴有效衔接情况，经</w:t>
      </w:r>
      <w:r>
        <w:rPr>
          <w:rFonts w:ascii="Times New Roman" w:hAnsi="Times New Roman" w:eastAsia="仿宋_GB2312"/>
          <w:sz w:val="32"/>
          <w:szCs w:val="32"/>
        </w:rPr>
        <w:t>县</w:t>
      </w:r>
      <w:r>
        <w:rPr>
          <w:rFonts w:hint="eastAsia" w:ascii="Times New Roman" w:hAnsi="Times New Roman" w:eastAsia="仿宋_GB2312"/>
          <w:sz w:val="32"/>
          <w:szCs w:val="32"/>
          <w:lang w:eastAsia="zh-CN"/>
        </w:rPr>
        <w:t>巩固拓展</w:t>
      </w:r>
      <w:r>
        <w:rPr>
          <w:rFonts w:ascii="Times New Roman" w:hAnsi="Times New Roman" w:eastAsia="仿宋_GB2312"/>
          <w:sz w:val="32"/>
          <w:szCs w:val="32"/>
        </w:rPr>
        <w:t>脱贫攻坚</w:t>
      </w:r>
      <w:r>
        <w:rPr>
          <w:rFonts w:hint="eastAsia" w:ascii="Times New Roman" w:hAnsi="Times New Roman" w:eastAsia="仿宋_GB2312"/>
          <w:sz w:val="32"/>
          <w:szCs w:val="32"/>
          <w:lang w:eastAsia="zh-CN"/>
        </w:rPr>
        <w:t>成果</w:t>
      </w:r>
      <w:r>
        <w:rPr>
          <w:rFonts w:ascii="Times New Roman" w:hAnsi="Times New Roman" w:eastAsia="仿宋_GB2312"/>
          <w:sz w:val="32"/>
          <w:szCs w:val="32"/>
        </w:rPr>
        <w:t>领导小组</w:t>
      </w:r>
      <w:r>
        <w:rPr>
          <w:rFonts w:hint="eastAsia" w:ascii="Times New Roman" w:hAnsi="Times New Roman" w:eastAsia="仿宋_GB2312"/>
          <w:sz w:val="32"/>
          <w:szCs w:val="32"/>
          <w:lang w:eastAsia="zh-CN"/>
        </w:rPr>
        <w:t>研究，现将</w:t>
      </w:r>
      <w:r>
        <w:rPr>
          <w:rFonts w:hint="eastAsia" w:ascii="Times New Roman" w:hAnsi="Times New Roman" w:eastAsia="仿宋_GB2312"/>
          <w:sz w:val="32"/>
          <w:szCs w:val="32"/>
          <w:lang w:val="en-US" w:eastAsia="zh-CN"/>
        </w:rPr>
        <w:t>2022年</w:t>
      </w:r>
      <w:r>
        <w:rPr>
          <w:rFonts w:hint="eastAsia" w:ascii="Times New Roman" w:hAnsi="Times New Roman" w:eastAsia="仿宋_GB2312" w:cs="Times New Roman"/>
          <w:sz w:val="32"/>
          <w:szCs w:val="32"/>
          <w:lang w:val="en-US" w:eastAsia="zh-CN"/>
        </w:rPr>
        <w:t>酒后镇渠旺村白沙镇省庄村等村污水治理项目20</w:t>
      </w:r>
      <w:r>
        <w:rPr>
          <w:rFonts w:hint="eastAsia" w:ascii="Times New Roman" w:hAnsi="Times New Roman" w:eastAsia="仿宋_GB2312"/>
          <w:sz w:val="32"/>
          <w:szCs w:val="32"/>
          <w:lang w:val="en-US" w:eastAsia="zh-CN"/>
        </w:rPr>
        <w:t>个、资金1745万元予以立项</w:t>
      </w:r>
      <w:r>
        <w:rPr>
          <w:rFonts w:hint="eastAsia" w:ascii="Times New Roman" w:hAnsi="Times New Roman" w:eastAsia="仿宋_GB2312"/>
          <w:sz w:val="32"/>
          <w:szCs w:val="32"/>
          <w:lang w:eastAsia="zh-CN"/>
        </w:rPr>
        <w:t>批复</w:t>
      </w:r>
      <w:r>
        <w:rPr>
          <w:rFonts w:hint="eastAsia" w:ascii="Times New Roman" w:hAnsi="Times New Roman" w:eastAsia="仿宋_GB2312"/>
          <w:sz w:val="32"/>
          <w:szCs w:val="32"/>
          <w:lang w:val="en-US" w:eastAsia="zh-CN"/>
        </w:rPr>
        <w:t>（详见附表），同时提出以下要求</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Times New Roman" w:hAnsi="Times New Roman" w:eastAsia="仿宋_GB2312"/>
          <w:sz w:val="32"/>
          <w:szCs w:val="32"/>
          <w:lang w:eastAsia="zh-CN"/>
        </w:rPr>
      </w:pPr>
      <w:r>
        <w:rPr>
          <w:rFonts w:hint="eastAsia" w:ascii="黑体" w:hAnsi="黑体" w:eastAsia="黑体"/>
          <w:sz w:val="32"/>
          <w:szCs w:val="32"/>
        </w:rPr>
        <w:t>一、加强组织领导。</w:t>
      </w:r>
      <w:r>
        <w:rPr>
          <w:rFonts w:hint="eastAsia" w:eastAsia="仿宋_GB2312"/>
          <w:sz w:val="32"/>
          <w:szCs w:val="32"/>
          <w:lang w:eastAsia="zh-CN"/>
        </w:rPr>
        <w:t>县</w:t>
      </w:r>
      <w:r>
        <w:rPr>
          <w:rFonts w:hint="eastAsia" w:ascii="Times New Roman" w:hAnsi="Times New Roman" w:eastAsia="仿宋_GB2312"/>
          <w:sz w:val="32"/>
          <w:szCs w:val="32"/>
        </w:rPr>
        <w:t>住房和城乡建设局为</w:t>
      </w:r>
      <w:r>
        <w:rPr>
          <w:rFonts w:hint="eastAsia" w:ascii="Times New Roman" w:hAnsi="Times New Roman" w:eastAsia="仿宋_GB2312"/>
          <w:sz w:val="32"/>
          <w:szCs w:val="32"/>
          <w:lang w:eastAsia="zh-CN"/>
        </w:rPr>
        <w:t>项</w:t>
      </w:r>
      <w:r>
        <w:rPr>
          <w:rFonts w:hint="eastAsia" w:ascii="Times New Roman" w:hAnsi="Times New Roman" w:eastAsia="仿宋_GB2312"/>
          <w:sz w:val="32"/>
          <w:szCs w:val="32"/>
        </w:rPr>
        <w:t>目主管单位</w:t>
      </w:r>
      <w:r>
        <w:rPr>
          <w:rFonts w:hint="eastAsia" w:ascii="Times New Roman" w:hAnsi="Times New Roman" w:eastAsia="仿宋_GB2312"/>
          <w:sz w:val="32"/>
          <w:szCs w:val="32"/>
          <w:lang w:eastAsia="zh-CN"/>
        </w:rPr>
        <w:t>：一是</w:t>
      </w:r>
      <w:r>
        <w:rPr>
          <w:rFonts w:hint="eastAsia" w:ascii="Times New Roman" w:hAnsi="Times New Roman" w:eastAsia="仿宋_GB2312"/>
          <w:sz w:val="32"/>
          <w:szCs w:val="32"/>
        </w:rPr>
        <w:t>负责项目的</w:t>
      </w:r>
      <w:r>
        <w:rPr>
          <w:rFonts w:hint="eastAsia" w:eastAsia="仿宋_GB2312"/>
          <w:sz w:val="32"/>
          <w:szCs w:val="32"/>
          <w:lang w:eastAsia="zh-CN"/>
        </w:rPr>
        <w:t>规划设计、预算评审、</w:t>
      </w:r>
      <w:r>
        <w:rPr>
          <w:rFonts w:hint="eastAsia" w:ascii="Times New Roman" w:hAnsi="Times New Roman" w:eastAsia="仿宋_GB2312"/>
          <w:sz w:val="32"/>
          <w:szCs w:val="32"/>
        </w:rPr>
        <w:t>监管、验收</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工作</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lang w:eastAsia="zh-CN"/>
        </w:rPr>
        <w:t>二是落实安全生产责任制，对项目实施单位安全生产进行监管；三是项目资金优先发放农民工工资，确保农民工工资足额、及时发放，不允许出现拖欠情况；四是督促项目实施单位当年项目当年完工决（结）算。</w:t>
      </w:r>
      <w:r>
        <w:rPr>
          <w:rFonts w:hint="eastAsia" w:ascii="仿宋" w:hAnsi="仿宋" w:eastAsia="仿宋" w:cs="仿宋"/>
          <w:sz w:val="32"/>
          <w:szCs w:val="32"/>
          <w:lang w:val="en-US" w:eastAsia="zh-CN"/>
        </w:rPr>
        <w:t>有关乡（镇）政府、街道办</w:t>
      </w:r>
      <w:r>
        <w:rPr>
          <w:rFonts w:hint="eastAsia" w:eastAsia="仿宋_GB2312"/>
          <w:sz w:val="32"/>
          <w:szCs w:val="32"/>
          <w:lang w:eastAsia="zh-CN"/>
        </w:rPr>
        <w:t>为项目实施单位，</w:t>
      </w:r>
      <w:r>
        <w:rPr>
          <w:rFonts w:hint="eastAsia" w:eastAsia="仿宋_GB2312"/>
          <w:sz w:val="32"/>
          <w:szCs w:val="32"/>
          <w:lang w:val="en-US" w:eastAsia="zh-CN"/>
        </w:rPr>
        <w:t>负责项目的组织实施、项目初验、资金使用管理等工作</w:t>
      </w:r>
      <w:r>
        <w:rPr>
          <w:rFonts w:hint="eastAsia" w:eastAsia="仿宋_GB2312"/>
          <w:sz w:val="32"/>
          <w:szCs w:val="32"/>
          <w:lang w:eastAsia="zh-CN"/>
        </w:rPr>
        <w:t>。项目主管单位</w:t>
      </w:r>
      <w:r>
        <w:rPr>
          <w:rFonts w:hint="eastAsia" w:ascii="Times New Roman" w:hAnsi="Times New Roman" w:eastAsia="仿宋_GB2312"/>
          <w:sz w:val="32"/>
          <w:szCs w:val="32"/>
        </w:rPr>
        <w:t>于</w:t>
      </w:r>
      <w:r>
        <w:rPr>
          <w:rFonts w:hint="eastAsia" w:ascii="Times New Roman" w:hAnsi="Times New Roman" w:eastAsia="仿宋_GB2312"/>
          <w:sz w:val="32"/>
          <w:szCs w:val="32"/>
          <w:lang w:eastAsia="zh-CN"/>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月</w:t>
      </w:r>
      <w:r>
        <w:rPr>
          <w:rFonts w:hint="eastAsia" w:eastAsia="仿宋_GB2312"/>
          <w:sz w:val="32"/>
          <w:szCs w:val="32"/>
          <w:lang w:val="en-US" w:eastAsia="zh-CN"/>
        </w:rPr>
        <w:t>25日</w:t>
      </w:r>
      <w:r>
        <w:rPr>
          <w:rFonts w:hint="eastAsia" w:ascii="Times New Roman" w:hAnsi="Times New Roman" w:eastAsia="仿宋_GB2312"/>
          <w:sz w:val="32"/>
          <w:szCs w:val="32"/>
        </w:rPr>
        <w:t>前将</w:t>
      </w:r>
      <w:r>
        <w:rPr>
          <w:rFonts w:hint="eastAsia" w:ascii="Times New Roman" w:hAnsi="Times New Roman" w:eastAsia="仿宋_GB2312"/>
          <w:sz w:val="32"/>
          <w:szCs w:val="32"/>
          <w:lang w:val="en-US" w:eastAsia="zh-CN"/>
        </w:rPr>
        <w:t>财政预算评审结果</w:t>
      </w:r>
      <w:r>
        <w:rPr>
          <w:rFonts w:hint="eastAsia" w:ascii="Times New Roman" w:hAnsi="Times New Roman" w:eastAsia="仿宋_GB2312"/>
          <w:sz w:val="32"/>
          <w:szCs w:val="32"/>
        </w:rPr>
        <w:t>报县</w:t>
      </w:r>
      <w:r>
        <w:rPr>
          <w:rFonts w:hint="eastAsia" w:ascii="Times New Roman" w:hAnsi="Times New Roman" w:eastAsia="仿宋_GB2312"/>
          <w:sz w:val="32"/>
          <w:szCs w:val="32"/>
          <w:lang w:eastAsia="zh-CN"/>
        </w:rPr>
        <w:t>巩固拓展</w:t>
      </w:r>
      <w:r>
        <w:rPr>
          <w:rFonts w:hint="eastAsia" w:ascii="Times New Roman" w:hAnsi="Times New Roman" w:eastAsia="仿宋_GB2312"/>
          <w:sz w:val="32"/>
          <w:szCs w:val="32"/>
        </w:rPr>
        <w:t>脱贫攻坚</w:t>
      </w:r>
      <w:r>
        <w:rPr>
          <w:rFonts w:hint="eastAsia" w:ascii="Times New Roman" w:hAnsi="Times New Roman" w:eastAsia="仿宋_GB2312"/>
          <w:sz w:val="32"/>
          <w:szCs w:val="32"/>
          <w:lang w:eastAsia="zh-CN"/>
        </w:rPr>
        <w:t>成果</w:t>
      </w:r>
      <w:r>
        <w:rPr>
          <w:rFonts w:hint="eastAsia" w:ascii="Times New Roman" w:hAnsi="Times New Roman" w:eastAsia="仿宋_GB2312"/>
          <w:sz w:val="32"/>
          <w:szCs w:val="32"/>
        </w:rPr>
        <w:t>领导小组办公室。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sz w:val="32"/>
          <w:szCs w:val="32"/>
        </w:rPr>
        <w:t>二、严格执行标准。</w:t>
      </w:r>
      <w:r>
        <w:rPr>
          <w:rFonts w:hint="eastAsia" w:ascii="Times New Roman" w:hAnsi="Times New Roman" w:eastAsia="仿宋_GB2312"/>
          <w:sz w:val="32"/>
          <w:szCs w:val="32"/>
        </w:rPr>
        <w:t>项目主管单位</w:t>
      </w:r>
      <w:r>
        <w:rPr>
          <w:rFonts w:hint="eastAsia" w:eastAsia="仿宋_GB2312"/>
          <w:sz w:val="32"/>
          <w:szCs w:val="32"/>
          <w:lang w:eastAsia="zh-CN"/>
        </w:rPr>
        <w:t>（实施单位）</w:t>
      </w:r>
      <w:r>
        <w:rPr>
          <w:rFonts w:hint="eastAsia" w:ascii="Times New Roman" w:hAnsi="Times New Roman" w:eastAsia="仿宋_GB2312"/>
          <w:sz w:val="32"/>
          <w:szCs w:val="32"/>
        </w:rPr>
        <w:t>要严格执行国家和省（市）确定的工程标准、定额和县政府投资建设项目的相关规定，项目建设要严格按照政府采购和招标投标规定执行。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黑体" w:hAnsi="黑体" w:eastAsia="黑体"/>
          <w:sz w:val="32"/>
          <w:szCs w:val="32"/>
          <w:lang w:eastAsia="zh-CN"/>
        </w:rPr>
        <w:t>三、</w:t>
      </w:r>
      <w:r>
        <w:rPr>
          <w:rFonts w:hint="eastAsia" w:ascii="黑体" w:hAnsi="黑体" w:eastAsia="黑体"/>
          <w:sz w:val="32"/>
          <w:szCs w:val="32"/>
        </w:rPr>
        <w:t>严格验收程序。</w:t>
      </w:r>
      <w:r>
        <w:rPr>
          <w:rFonts w:hint="eastAsia" w:ascii="Times New Roman" w:hAnsi="Times New Roman" w:eastAsia="仿宋_GB2312"/>
          <w:sz w:val="32"/>
          <w:szCs w:val="32"/>
          <w:lang w:eastAsia="zh-CN"/>
        </w:rPr>
        <w:t>项目完工时间为</w:t>
      </w:r>
      <w:r>
        <w:rPr>
          <w:rFonts w:hint="eastAsia" w:ascii="Times New Roman" w:hAnsi="Times New Roman" w:eastAsia="仿宋_GB2312"/>
          <w:sz w:val="32"/>
          <w:szCs w:val="32"/>
          <w:lang w:val="en-US" w:eastAsia="zh-CN"/>
        </w:rPr>
        <w:t>2022年9月底</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项目完工后</w:t>
      </w:r>
      <w:r>
        <w:rPr>
          <w:rFonts w:hint="eastAsia" w:ascii="黑体" w:hAnsi="黑体" w:eastAsia="黑体"/>
          <w:sz w:val="32"/>
          <w:szCs w:val="32"/>
          <w:lang w:val="en-US" w:eastAsia="zh-CN"/>
        </w:rPr>
        <w:t>，</w:t>
      </w:r>
      <w:r>
        <w:rPr>
          <w:rFonts w:hint="eastAsia" w:ascii="Times New Roman" w:hAnsi="Times New Roman" w:eastAsia="仿宋_GB2312"/>
          <w:sz w:val="32"/>
          <w:szCs w:val="32"/>
        </w:rPr>
        <w:t>项目主管单位</w:t>
      </w:r>
      <w:r>
        <w:rPr>
          <w:rFonts w:hint="eastAsia" w:ascii="Times New Roman" w:hAnsi="Times New Roman" w:eastAsia="仿宋_GB2312"/>
          <w:sz w:val="32"/>
          <w:szCs w:val="32"/>
          <w:lang w:val="en-US" w:eastAsia="zh-CN"/>
        </w:rPr>
        <w:t>要及时</w:t>
      </w:r>
      <w:r>
        <w:rPr>
          <w:rFonts w:hint="eastAsia" w:ascii="Times New Roman" w:hAnsi="Times New Roman" w:eastAsia="仿宋_GB2312"/>
          <w:sz w:val="32"/>
          <w:szCs w:val="32"/>
        </w:rPr>
        <w:t>组织</w:t>
      </w:r>
      <w:r>
        <w:rPr>
          <w:rFonts w:hint="eastAsia" w:ascii="Times New Roman" w:hAnsi="Times New Roman" w:eastAsia="仿宋_GB2312"/>
          <w:sz w:val="32"/>
          <w:szCs w:val="32"/>
          <w:lang w:val="en-US" w:eastAsia="zh-CN"/>
        </w:rPr>
        <w:t>人员进行验收</w:t>
      </w:r>
      <w:r>
        <w:rPr>
          <w:rFonts w:hint="eastAsia" w:ascii="Times New Roman" w:hAnsi="Times New Roman" w:eastAsia="仿宋_GB2312"/>
          <w:sz w:val="32"/>
          <w:szCs w:val="32"/>
        </w:rPr>
        <w:t>或者委托第三方进行验收，出具验收报告。对未通过验收的项目，项目</w:t>
      </w:r>
      <w:r>
        <w:rPr>
          <w:rFonts w:hint="eastAsia" w:eastAsia="仿宋_GB2312"/>
          <w:sz w:val="32"/>
          <w:szCs w:val="32"/>
          <w:lang w:eastAsia="zh-CN"/>
        </w:rPr>
        <w:t>主管单位</w:t>
      </w:r>
      <w:r>
        <w:rPr>
          <w:rFonts w:hint="eastAsia" w:ascii="Times New Roman" w:hAnsi="Times New Roman" w:eastAsia="仿宋_GB2312"/>
          <w:sz w:val="32"/>
          <w:szCs w:val="32"/>
        </w:rPr>
        <w:t>须要求</w:t>
      </w:r>
      <w:r>
        <w:rPr>
          <w:rFonts w:hint="eastAsia" w:eastAsia="仿宋_GB2312"/>
          <w:sz w:val="32"/>
          <w:szCs w:val="32"/>
          <w:lang w:eastAsia="zh-CN"/>
        </w:rPr>
        <w:t>实施</w:t>
      </w:r>
      <w:r>
        <w:rPr>
          <w:rFonts w:hint="eastAsia" w:ascii="Times New Roman" w:hAnsi="Times New Roman" w:eastAsia="仿宋_GB2312"/>
          <w:sz w:val="32"/>
          <w:szCs w:val="32"/>
        </w:rPr>
        <w:t>单位限时整改直至通过验收。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eastAsia="zh-CN"/>
        </w:rPr>
        <w:t>四</w:t>
      </w:r>
      <w:r>
        <w:rPr>
          <w:rFonts w:hint="eastAsia" w:ascii="黑体" w:hAnsi="黑体" w:eastAsia="黑体"/>
          <w:sz w:val="32"/>
          <w:szCs w:val="32"/>
        </w:rPr>
        <w:t>、严格监督检查。</w:t>
      </w:r>
      <w:r>
        <w:rPr>
          <w:rFonts w:hint="eastAsia" w:ascii="Times New Roman" w:hAnsi="Times New Roman" w:eastAsia="仿宋_GB2312"/>
          <w:sz w:val="32"/>
          <w:szCs w:val="32"/>
          <w:lang w:eastAsia="zh-CN"/>
        </w:rPr>
        <w:t>项目完工后，</w:t>
      </w:r>
      <w:r>
        <w:rPr>
          <w:rFonts w:hint="eastAsia" w:eastAsia="仿宋_GB2312"/>
          <w:sz w:val="32"/>
          <w:szCs w:val="32"/>
          <w:lang w:val="en-US" w:eastAsia="zh-CN"/>
        </w:rPr>
        <w:t>项目主管单位要</w:t>
      </w:r>
      <w:r>
        <w:rPr>
          <w:rFonts w:hint="eastAsia" w:ascii="Times New Roman" w:hAnsi="Times New Roman" w:eastAsia="仿宋_GB2312"/>
          <w:sz w:val="32"/>
          <w:szCs w:val="32"/>
          <w:lang w:eastAsia="zh-CN"/>
        </w:rPr>
        <w:t>按照</w:t>
      </w:r>
      <w:r>
        <w:rPr>
          <w:rFonts w:hint="eastAsia" w:ascii="Times New Roman" w:hAnsi="Times New Roman" w:eastAsia="仿宋_GB2312"/>
          <w:sz w:val="32"/>
          <w:szCs w:val="32"/>
        </w:rPr>
        <w:t>伊川县脱贫攻坚领导小组《关于</w:t>
      </w:r>
      <w:r>
        <w:rPr>
          <w:rFonts w:hint="eastAsia" w:ascii="Times New Roman" w:hAnsi="Times New Roman" w:eastAsia="仿宋_GB2312"/>
          <w:sz w:val="32"/>
          <w:szCs w:val="32"/>
          <w:lang w:val="en-US" w:eastAsia="zh-CN"/>
        </w:rPr>
        <w:t>印发</w:t>
      </w:r>
      <w:r>
        <w:rPr>
          <w:rFonts w:hint="eastAsia" w:ascii="仿宋" w:hAnsi="仿宋" w:eastAsia="仿宋" w:cs="仿宋"/>
          <w:sz w:val="32"/>
          <w:szCs w:val="32"/>
        </w:rPr>
        <w:t>&lt;</w:t>
      </w:r>
      <w:r>
        <w:rPr>
          <w:rFonts w:hint="eastAsia" w:ascii="Times New Roman" w:hAnsi="Times New Roman" w:eastAsia="仿宋_GB2312" w:cs="Times New Roman"/>
          <w:sz w:val="32"/>
          <w:szCs w:val="32"/>
        </w:rPr>
        <w:t>伊川县</w:t>
      </w:r>
      <w:r>
        <w:rPr>
          <w:rFonts w:hint="eastAsia" w:ascii="Times New Roman" w:hAnsi="Times New Roman" w:eastAsia="仿宋_GB2312" w:cs="Times New Roman"/>
          <w:sz w:val="32"/>
          <w:szCs w:val="32"/>
          <w:lang w:eastAsia="zh-CN"/>
        </w:rPr>
        <w:t>巩固拓展脱贫攻坚成果和乡村振兴有效衔接项目</w:t>
      </w:r>
      <w:r>
        <w:rPr>
          <w:rFonts w:hint="eastAsia" w:ascii="Times New Roman" w:hAnsi="Times New Roman" w:eastAsia="仿宋_GB2312" w:cs="Times New Roman"/>
          <w:sz w:val="32"/>
          <w:szCs w:val="32"/>
        </w:rPr>
        <w:t>全流程管理制度</w:t>
      </w:r>
      <w:r>
        <w:rPr>
          <w:rFonts w:hint="eastAsia" w:ascii="仿宋" w:hAnsi="仿宋" w:eastAsia="仿宋" w:cs="仿宋"/>
          <w:sz w:val="32"/>
          <w:szCs w:val="32"/>
        </w:rPr>
        <w:t>&gt;</w:t>
      </w:r>
      <w:r>
        <w:rPr>
          <w:rFonts w:hint="eastAsia" w:ascii="Times New Roman" w:hAnsi="Times New Roman" w:eastAsia="仿宋_GB2312"/>
          <w:sz w:val="32"/>
          <w:szCs w:val="32"/>
        </w:rPr>
        <w:t>的通知》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伊脱贫组〔20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）文件规定，建立项目台账、规范整理项目资料</w:t>
      </w:r>
      <w:r>
        <w:rPr>
          <w:rFonts w:hint="eastAsia" w:ascii="Times New Roman" w:hAnsi="Times New Roman" w:eastAsia="仿宋_GB2312"/>
          <w:sz w:val="32"/>
          <w:szCs w:val="32"/>
          <w:lang w:val="en-US" w:eastAsia="zh-CN"/>
        </w:rPr>
        <w:t>一式三份（主管单位、实施单位</w:t>
      </w:r>
      <w:r>
        <w:rPr>
          <w:rFonts w:hint="eastAsia" w:eastAsia="仿宋_GB2312"/>
          <w:sz w:val="32"/>
          <w:szCs w:val="32"/>
          <w:lang w:val="en-US" w:eastAsia="zh-CN"/>
        </w:rPr>
        <w:t>、项目村</w:t>
      </w:r>
      <w:r>
        <w:rPr>
          <w:rFonts w:hint="eastAsia" w:ascii="Times New Roman" w:hAnsi="Times New Roman" w:eastAsia="仿宋_GB2312"/>
          <w:sz w:val="32"/>
          <w:szCs w:val="32"/>
          <w:lang w:val="en-US" w:eastAsia="zh-CN"/>
        </w:rPr>
        <w:t>各一份）</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同时按照</w:t>
      </w:r>
      <w:r>
        <w:rPr>
          <w:rFonts w:hint="eastAsia" w:eastAsia="仿宋_GB2312" w:cs="Times New Roman"/>
          <w:sz w:val="32"/>
          <w:szCs w:val="32"/>
          <w:lang w:val="en-US" w:eastAsia="zh-CN"/>
        </w:rPr>
        <w:t>伊川县脱贫攻坚领导小组</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关于进一步规范伊川县扶贫资金项目公告公示的通知</w:t>
      </w:r>
      <w:r>
        <w:rPr>
          <w:rFonts w:hint="eastAsia" w:ascii="Times New Roman" w:hAnsi="Times New Roman" w:eastAsia="仿宋_GB2312" w:cs="Times New Roman"/>
          <w:sz w:val="32"/>
          <w:szCs w:val="32"/>
          <w:lang w:val="en-US" w:eastAsia="zh-CN"/>
        </w:rPr>
        <w:t>》（伊</w:t>
      </w:r>
      <w:r>
        <w:rPr>
          <w:rFonts w:hint="eastAsia" w:eastAsia="仿宋_GB2312" w:cs="Times New Roman"/>
          <w:sz w:val="32"/>
          <w:szCs w:val="32"/>
          <w:lang w:val="en-US" w:eastAsia="zh-CN"/>
        </w:rPr>
        <w:t>脱贫组</w:t>
      </w:r>
      <w:r>
        <w:rPr>
          <w:rFonts w:hint="eastAsia" w:ascii="Times New Roman" w:hAnsi="Times New Roman" w:eastAsia="仿宋_GB2312" w:cs="Times New Roman"/>
          <w:sz w:val="32"/>
          <w:szCs w:val="32"/>
          <w:lang w:val="en-US" w:eastAsia="zh-CN"/>
        </w:rPr>
        <w:t>办〔201</w:t>
      </w: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28</w:t>
      </w:r>
      <w:r>
        <w:rPr>
          <w:rFonts w:hint="eastAsia" w:ascii="Times New Roman" w:hAnsi="Times New Roman" w:eastAsia="仿宋_GB2312" w:cs="Times New Roman"/>
          <w:sz w:val="32"/>
          <w:szCs w:val="32"/>
          <w:lang w:val="en-US" w:eastAsia="zh-CN"/>
        </w:rPr>
        <w:t>号）文件要求，将项目在有关行政村、乡</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予以公示公告，接受社会监督。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s="Times New Roman"/>
          <w:sz w:val="32"/>
          <w:szCs w:val="32"/>
          <w:lang w:val="en-US" w:eastAsia="zh-CN"/>
        </w:rPr>
      </w:pPr>
      <w:r>
        <w:rPr>
          <w:rFonts w:hint="eastAsia" w:ascii="黑体" w:hAnsi="黑体" w:eastAsia="黑体"/>
          <w:sz w:val="32"/>
          <w:szCs w:val="32"/>
          <w:lang w:eastAsia="zh-CN"/>
        </w:rPr>
        <w:t>五</w:t>
      </w:r>
      <w:r>
        <w:rPr>
          <w:rFonts w:hint="eastAsia" w:ascii="黑体" w:hAnsi="黑体" w:eastAsia="黑体"/>
          <w:sz w:val="32"/>
          <w:szCs w:val="32"/>
        </w:rPr>
        <w:t>、加强后续管理。</w:t>
      </w:r>
      <w:r>
        <w:rPr>
          <w:rFonts w:hint="eastAsia" w:eastAsia="仿宋_GB2312" w:cs="Times New Roman"/>
          <w:sz w:val="32"/>
          <w:szCs w:val="32"/>
          <w:lang w:val="en-US" w:eastAsia="zh-CN"/>
        </w:rPr>
        <w:t>项目通过竣工验收后，项目主管单位督促实施单位按有关规定保存项目档案资料、建立工程管护制度、设立项目永久性公示牌、项目</w:t>
      </w:r>
      <w:r>
        <w:rPr>
          <w:rFonts w:hint="eastAsia" w:ascii="Times New Roman" w:hAnsi="Times New Roman" w:eastAsia="仿宋_GB2312" w:cs="Times New Roman"/>
          <w:sz w:val="32"/>
          <w:szCs w:val="32"/>
          <w:lang w:eastAsia="zh-CN"/>
        </w:rPr>
        <w:t>资产纳入村“三资”管理等工作</w:t>
      </w:r>
      <w:r>
        <w:rPr>
          <w:rFonts w:hint="eastAsia" w:eastAsia="仿宋_GB2312" w:cs="Times New Roman"/>
          <w:sz w:val="32"/>
          <w:szCs w:val="32"/>
          <w:lang w:val="en-US" w:eastAsia="zh-CN"/>
        </w:rPr>
        <w:t>，切实加强对财政扶贫项目工程的管理和维护，确保项目持续发挥效益。</w:t>
      </w:r>
    </w:p>
    <w:p>
      <w:pPr>
        <w:spacing w:line="560" w:lineRule="exact"/>
        <w:ind w:firstLine="640" w:firstLineChars="200"/>
        <w:jc w:val="center"/>
        <w:rPr>
          <w:rFonts w:hint="eastAsia" w:ascii="Times New Roman" w:hAnsi="Times New Roman" w:eastAsia="仿宋_GB2312"/>
          <w:sz w:val="32"/>
          <w:szCs w:val="32"/>
          <w:shd w:val="clear" w:color="auto" w:fill="FFFFFF"/>
        </w:rPr>
      </w:pPr>
    </w:p>
    <w:p>
      <w:pPr>
        <w:spacing w:line="560" w:lineRule="exact"/>
        <w:ind w:firstLine="640" w:firstLineChars="200"/>
        <w:jc w:val="both"/>
        <w:rPr>
          <w:rFonts w:hint="eastAsia" w:ascii="Times New Roman" w:hAnsi="Times New Roman" w:eastAsia="仿宋_GB2312"/>
          <w:sz w:val="32"/>
          <w:szCs w:val="32"/>
          <w:shd w:val="clear" w:color="auto" w:fill="FFFFFF"/>
        </w:rPr>
      </w:pPr>
      <w:bookmarkStart w:id="0" w:name="_GoBack"/>
      <w:bookmarkEnd w:id="0"/>
      <w:r>
        <w:rPr>
          <w:rFonts w:hint="eastAsia" w:ascii="Times New Roman" w:hAnsi="Times New Roman" w:eastAsia="仿宋_GB2312"/>
          <w:sz w:val="32"/>
          <w:szCs w:val="32"/>
          <w:shd w:val="clear" w:color="auto" w:fill="FFFFFF"/>
          <w:lang w:eastAsia="zh-CN"/>
        </w:rPr>
        <w:t>附件：</w:t>
      </w:r>
      <w:r>
        <w:rPr>
          <w:rFonts w:hint="eastAsia" w:ascii="Times New Roman" w:hAnsi="Times New Roman" w:eastAsia="仿宋_GB2312"/>
          <w:sz w:val="32"/>
          <w:szCs w:val="32"/>
          <w:shd w:val="clear" w:color="auto" w:fill="FFFFFF"/>
          <w:lang w:val="en-US" w:eastAsia="zh-CN"/>
        </w:rPr>
        <w:t>2022年</w:t>
      </w:r>
      <w:r>
        <w:rPr>
          <w:rFonts w:hint="eastAsia" w:ascii="Times New Roman" w:hAnsi="Times New Roman" w:eastAsia="仿宋_GB2312" w:cs="Times New Roman"/>
          <w:sz w:val="32"/>
          <w:szCs w:val="32"/>
          <w:lang w:val="en-US" w:eastAsia="zh-CN"/>
        </w:rPr>
        <w:t>酒后镇渠旺村白沙镇省庄村等村污水治理项目</w:t>
      </w:r>
      <w:r>
        <w:rPr>
          <w:rFonts w:hint="eastAsia" w:ascii="Times New Roman" w:hAnsi="Times New Roman" w:eastAsia="仿宋_GB2312"/>
          <w:sz w:val="32"/>
          <w:szCs w:val="32"/>
          <w:shd w:val="clear" w:color="auto" w:fill="FFFFFF"/>
          <w:lang w:val="en-US" w:eastAsia="zh-CN"/>
        </w:rPr>
        <w:t>立项批复表</w:t>
      </w:r>
      <w:r>
        <w:rPr>
          <w:rFonts w:hint="eastAsia" w:ascii="Times New Roman" w:hAnsi="Times New Roman" w:eastAsia="仿宋_GB2312"/>
          <w:sz w:val="32"/>
          <w:szCs w:val="32"/>
          <w:shd w:val="clear" w:color="auto" w:fill="FFFFFF"/>
          <w:lang w:eastAsia="zh-CN"/>
        </w:rPr>
        <w:t xml:space="preserve"> </w:t>
      </w:r>
      <w:r>
        <w:rPr>
          <w:rFonts w:hint="eastAsia" w:ascii="Times New Roman" w:hAnsi="Times New Roman" w:eastAsia="仿宋_GB2312"/>
          <w:sz w:val="32"/>
          <w:szCs w:val="32"/>
          <w:shd w:val="clear" w:color="auto" w:fill="FFFFFF"/>
        </w:rPr>
        <w:t xml:space="preserve"> </w:t>
      </w:r>
    </w:p>
    <w:p>
      <w:pPr>
        <w:spacing w:line="560" w:lineRule="exact"/>
        <w:ind w:firstLine="640" w:firstLineChars="200"/>
        <w:jc w:val="center"/>
        <w:rPr>
          <w:rFonts w:hint="eastAsia" w:ascii="Times New Roman" w:hAnsi="Times New Roman" w:eastAsia="仿宋_GB2312"/>
          <w:sz w:val="32"/>
          <w:szCs w:val="32"/>
          <w:shd w:val="clear" w:color="auto" w:fill="FFFFFF"/>
          <w:lang w:val="en-US" w:eastAsia="zh-CN"/>
        </w:rPr>
      </w:pPr>
      <w:r>
        <w:rPr>
          <w:rFonts w:hint="eastAsia" w:ascii="Times New Roman" w:hAnsi="Times New Roman" w:eastAsia="仿宋_GB2312"/>
          <w:sz w:val="32"/>
          <w:szCs w:val="32"/>
          <w:shd w:val="clear" w:color="auto" w:fill="FFFFFF"/>
          <w:lang w:val="en-US" w:eastAsia="zh-CN"/>
        </w:rPr>
        <w:t xml:space="preserve">                        </w:t>
      </w:r>
    </w:p>
    <w:p>
      <w:pPr>
        <w:spacing w:line="560" w:lineRule="exact"/>
        <w:ind w:firstLine="640" w:firstLineChars="200"/>
        <w:jc w:val="center"/>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lang w:val="en-US" w:eastAsia="zh-CN"/>
        </w:rPr>
        <w:t>22</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2</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23</w:t>
      </w:r>
      <w:r>
        <w:rPr>
          <w:rFonts w:hint="eastAsia" w:ascii="Times New Roman" w:hAnsi="Times New Roman" w:eastAsia="仿宋_GB2312"/>
          <w:sz w:val="32"/>
          <w:szCs w:val="32"/>
          <w:shd w:val="clear" w:color="auto" w:fill="FFFFFF"/>
        </w:rPr>
        <w:t>日</w:t>
      </w:r>
    </w:p>
    <w:p>
      <w:pPr>
        <w:pStyle w:val="2"/>
        <w:rPr>
          <w:rFonts w:hint="eastAsia"/>
        </w:rPr>
      </w:pPr>
    </w:p>
    <w:p>
      <w:pPr>
        <w:spacing w:line="560" w:lineRule="exact"/>
        <w:ind w:firstLine="640" w:firstLineChars="200"/>
        <w:jc w:val="center"/>
        <w:rPr>
          <w:rFonts w:hint="eastAsia" w:ascii="Times New Roman" w:hAnsi="Times New Roman" w:eastAsia="仿宋_GB2312"/>
          <w:sz w:val="32"/>
          <w:szCs w:val="32"/>
          <w:shd w:val="clear" w:color="auto" w:fill="FFFFFF"/>
        </w:rPr>
      </w:pPr>
    </w:p>
    <w:p>
      <w:pPr>
        <w:pStyle w:val="2"/>
        <w:rPr>
          <w:rFonts w:hint="eastAsia" w:ascii="Times New Roman" w:hAnsi="Times New Roman" w:eastAsia="仿宋_GB2312"/>
          <w:sz w:val="32"/>
          <w:szCs w:val="32"/>
          <w:shd w:val="clear" w:color="auto" w:fill="FFFFFF"/>
        </w:rPr>
      </w:pPr>
    </w:p>
    <w:p>
      <w:pPr>
        <w:pStyle w:val="2"/>
        <w:rPr>
          <w:rFonts w:hint="eastAsia" w:ascii="Times New Roman" w:hAnsi="Times New Roman" w:eastAsia="仿宋_GB2312"/>
          <w:sz w:val="32"/>
          <w:szCs w:val="32"/>
          <w:shd w:val="clear" w:color="auto" w:fill="FFFFFF"/>
        </w:rPr>
      </w:pPr>
    </w:p>
    <w:p>
      <w:pPr>
        <w:pStyle w:val="2"/>
        <w:rPr>
          <w:rFonts w:hint="eastAsia" w:ascii="Times New Roman" w:hAnsi="Times New Roman" w:eastAsia="仿宋_GB2312"/>
          <w:sz w:val="32"/>
          <w:szCs w:val="32"/>
          <w:shd w:val="clear" w:color="auto" w:fill="FFFFFF"/>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5"/>
        <w:tblW w:w="15315"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5"/>
        <w:gridCol w:w="660"/>
        <w:gridCol w:w="675"/>
        <w:gridCol w:w="780"/>
        <w:gridCol w:w="1185"/>
        <w:gridCol w:w="810"/>
        <w:gridCol w:w="1755"/>
        <w:gridCol w:w="1095"/>
        <w:gridCol w:w="1117"/>
        <w:gridCol w:w="1335"/>
        <w:gridCol w:w="1748"/>
        <w:gridCol w:w="682"/>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15"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2022年酒后镇渠旺村白沙镇省庄村等村污水治理项目立项批复表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实施地点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建设任务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资金规模（万元）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资金筹措方式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受益对象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绩效目标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群众参与</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利益连接</w:t>
            </w:r>
            <w:r>
              <w:rPr>
                <w:rFonts w:hint="eastAsia" w:ascii="宋体" w:hAnsi="宋体" w:eastAsia="宋体" w:cs="宋体"/>
                <w:b/>
                <w:bCs/>
                <w:i w:val="0"/>
                <w:iCs w:val="0"/>
                <w:color w:val="000000"/>
                <w:kern w:val="0"/>
                <w:sz w:val="20"/>
                <w:szCs w:val="20"/>
                <w:u w:val="none"/>
                <w:lang w:val="en-US" w:eastAsia="zh-CN" w:bidi="ar"/>
              </w:rPr>
              <w:t>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2022年伊川县鸣皋镇坡根村污水治理项目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鸣皋镇坡根村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铺设DN300污水管网1300米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360户1270人其中脱贫户13户46人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改善360户1270人居住环境，提高农户生产生活效率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改善坡根村360户1270人生活环境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2022年伊川县江左镇白村污水治理项目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江左镇白村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铺设DN300污水管网1500米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380户1308人其中脱贫户18户62人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改善380户1308人居住环境，提高农户生产生活效率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改善白村380户1308人生活环境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2022年伊川县江左镇遵王村污水治理项目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江左镇遵王村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铺设DN300污水管网2500米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580户2043人其中脱贫户30户114人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改善580户2043人居住环境，提高农户生产生活效率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改善遵王村580户2043人生活环境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2022年伊川县酒后镇吕寨村污水治理项目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酒后镇吕寨村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铺设DN300污水管网4700米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1030户3960人其中脱贫户52户192人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改善1030户3960人居住环境，提高农户生产生活效率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改善吕寨村1030户3960人生活环境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2022年伊川县酒后镇渠旺村污水治理项目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酒后镇渠旺村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铺设DN300污水管网3200米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598户2351人其中脱贫户25户98人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改善598户2351人居住环境，提高农户生产生活效率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改善渠旺村598户2351人生活环境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项目类型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实施地点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时间进度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责任单位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建设任务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资金规模（万元）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资金筹措方式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受益对象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绩效目标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群众参与</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利益连接</w:t>
            </w:r>
            <w:r>
              <w:rPr>
                <w:rFonts w:hint="eastAsia" w:ascii="宋体" w:hAnsi="宋体" w:eastAsia="宋体" w:cs="宋体"/>
                <w:b/>
                <w:bCs/>
                <w:i w:val="0"/>
                <w:iCs w:val="0"/>
                <w:color w:val="000000"/>
                <w:kern w:val="0"/>
                <w:sz w:val="20"/>
                <w:szCs w:val="20"/>
                <w:u w:val="none"/>
                <w:lang w:val="en-US" w:eastAsia="zh-CN" w:bidi="ar"/>
              </w:rPr>
              <w:t>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2022年伊川县吕店镇符村污水治理项目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吕店镇符村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铺设DN300污水管网6000米，化粪池300立方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1329户4792人其中脱贫户104户394人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改善1329户4792人居住环境，提高农户生产生活效率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改善符村1329户4792人生活环境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2022年伊川县吕店镇霍沟村污水治理项目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吕店镇霍沟村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铺设DN300污水管网2300米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550户1968人其中脱贫户40户137人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改善550户1968人居住环境，提高农户生产生活效率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改善霍沟村550户1968人生活环境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2022年伊川县平等乡王庄村污水治理项目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平等乡王庄村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铺设DN300污水管网5000米，化粪池275立方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1095户4080人其中脱贫户36户109人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改善1095户4080人居住环境，提高农户生产生活效率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改善王庄村1095户4080人生活环境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2022年伊川县平等乡龙王屯村污水治理项目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平等乡龙王屯村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铺设DN300污水管网3700米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690户2385人其中脱贫户27户120人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改善690户2385人居住环境，提高农户生产生活效率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改善龙王屯村690户2385人生活环境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2022年伊川县城关街道办石瑶村污水治理项目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城关街道办石瑶村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铺设DN300污水管网3000米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680户2811人其中脱贫户22户92人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改善680户2811人居住环境，提高农户生产生活效率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改善石瑶村680户2811人生活环境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2022年伊川县白沙镇省庄村污水治理项目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白沙镇省庄村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608户2500人其中脱贫户30户118人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改善608户2500人居住环境，提高农户生产生活效率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改善省庄村608户2500人生活环境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项目类型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实施地点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时间进度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责任单位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建设任务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资金规模（万元）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资金筹措方式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受益对象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绩效目标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群众参与</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利益连接</w:t>
            </w:r>
            <w:r>
              <w:rPr>
                <w:rFonts w:hint="eastAsia" w:ascii="宋体" w:hAnsi="宋体" w:eastAsia="宋体" w:cs="宋体"/>
                <w:b/>
                <w:bCs/>
                <w:i w:val="0"/>
                <w:iCs w:val="0"/>
                <w:color w:val="000000"/>
                <w:kern w:val="0"/>
                <w:sz w:val="20"/>
                <w:szCs w:val="20"/>
                <w:u w:val="none"/>
                <w:lang w:val="en-US" w:eastAsia="zh-CN" w:bidi="ar"/>
              </w:rPr>
              <w:t>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2022年伊川县白沙镇朱岭村污水治理项目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白沙镇朱岭村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r>
              <w:rPr>
                <w:rFonts w:hint="eastAsia" w:ascii="宋体" w:hAnsi="宋体" w:cs="宋体"/>
                <w:i w:val="0"/>
                <w:iCs w:val="0"/>
                <w:color w:val="000000"/>
                <w:kern w:val="0"/>
                <w:sz w:val="20"/>
                <w:szCs w:val="20"/>
                <w:u w:val="none"/>
                <w:lang w:val="en-US" w:eastAsia="zh-CN" w:bidi="ar"/>
              </w:rPr>
              <w:t>户</w:t>
            </w:r>
            <w:r>
              <w:rPr>
                <w:rFonts w:hint="eastAsia" w:ascii="宋体" w:hAnsi="宋体" w:eastAsia="宋体" w:cs="宋体"/>
                <w:i w:val="0"/>
                <w:iCs w:val="0"/>
                <w:color w:val="000000"/>
                <w:kern w:val="0"/>
                <w:sz w:val="20"/>
                <w:szCs w:val="20"/>
                <w:u w:val="none"/>
                <w:lang w:val="en-US" w:eastAsia="zh-CN" w:bidi="ar"/>
              </w:rPr>
              <w:t>2720人其中脱贫户14户48人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改善680户2720人居住环境，提高农户生产生活效率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改善朱岭村680户2720人生活环境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2022年伊川县白沙镇范村污水治理项目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白沙镇范村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铺设DN300污水管网4600米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1733户5200人其中脱贫户64户252人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改善1733户5200人居住环境，提高农户生产生活效率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改善范村1733户5200人生活环境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2022年伊川县白沙镇下磨村污水治理项目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白沙镇下磨村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603户2400人其中脱贫户29户118人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改善603户2400人居住环境，提高农户生产生活效率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改善下磨村603户2400人生活环境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2022年伊川县白沙镇郝湾村污水治理项目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白沙镇郝湾村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铺设DN300污水管网2100米，化粪池100立方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516户2100人其中脱贫户10户37人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改善516户2100人居住环境，提高农户生产生活效率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改善郝湾村516户2100人生活环境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2022年伊川县白沙镇程庄村污水治理项目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白沙镇程庄村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586户2500人其中脱贫户31户125人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改善586户2500人居住环境，提高农户生产生活效率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改善程庄村586户2500人生活环境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2022年伊川县白沙镇常岭村污水治理项目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白沙镇常岭村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铺设DN300污水管网4500米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1370户5200人其中脱贫户27户97人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改善1370户5200人居住环境，提高农户生产生活效率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改善常岭村1370户5200人生活环境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项目类型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实施地点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时间进度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责任单位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建设任务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资金规模（万元）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资金筹措方式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受益对象</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绩效目标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群众参与</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利益连接</w:t>
            </w:r>
            <w:r>
              <w:rPr>
                <w:rFonts w:hint="eastAsia" w:ascii="宋体" w:hAnsi="宋体" w:eastAsia="宋体" w:cs="宋体"/>
                <w:b/>
                <w:bCs/>
                <w:i w:val="0"/>
                <w:iCs w:val="0"/>
                <w:color w:val="000000"/>
                <w:kern w:val="0"/>
                <w:sz w:val="20"/>
                <w:szCs w:val="20"/>
                <w:u w:val="none"/>
                <w:lang w:val="en-US" w:eastAsia="zh-CN" w:bidi="ar"/>
              </w:rPr>
              <w:t>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2022年伊川县白沙镇陈村污水治理项目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白沙镇陈村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铺设DN300污水管网1900米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462户1800人其中脱贫户39户155人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改善462户1800人居住环境，提高农户生产生活效率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改善陈村462户1800人生活环境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2022年伊川县白沙镇炉坪村污水治理项目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白沙镇炉坪村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铺设DN300污水管网2100米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735户3000人其中脱贫户42户164人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改善735户3000人居住环境，提高农户生产生活效率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改善炉坪村735户3000人生活环境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2022年伊川县白沙镇孝村污水治理项目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生活条件改善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白沙镇孝村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2022年4月-9月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住建局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铺设DN300污水管网1900米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统筹整合财政涉农资金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520户2300人其中脱贫户16户60人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改善520户2300人居住环境，提高农户生产生活效率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改善孝村520户2300人生活环境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1745.00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
        <w:rPr>
          <w:rFonts w:hint="eastAsia" w:eastAsia="仿宋_GB2312"/>
          <w:spacing w:val="10"/>
          <w:sz w:val="32"/>
          <w:szCs w:val="32"/>
          <w:u w:val="single"/>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pPr>
        <w:pStyle w:val="2"/>
        <w:rPr>
          <w:rFonts w:hint="eastAsia" w:eastAsia="仿宋_GB2312"/>
          <w:spacing w:val="10"/>
          <w:sz w:val="32"/>
          <w:szCs w:val="32"/>
          <w:u w:val="single"/>
          <w:lang w:val="en-US" w:eastAsia="zh-CN"/>
        </w:rPr>
      </w:pPr>
    </w:p>
    <w:p>
      <w:r>
        <w:rPr>
          <w:rFonts w:hint="eastAsia" w:ascii="仿宋_GB2312" w:hAnsi="宋体" w:eastAsia="仿宋_GB2312"/>
          <w:b/>
          <w:spacing w:val="-11"/>
          <w:sz w:val="24"/>
          <w:szCs w:val="24"/>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708660</wp:posOffset>
                </wp:positionV>
                <wp:extent cx="342900" cy="396240"/>
                <wp:effectExtent l="4445" t="4445" r="14605" b="18415"/>
                <wp:wrapNone/>
                <wp:docPr id="5" name="矩形 5"/>
                <wp:cNvGraphicFramePr/>
                <a:graphic xmlns:a="http://schemas.openxmlformats.org/drawingml/2006/main">
                  <a:graphicData uri="http://schemas.microsoft.com/office/word/2010/wordprocessingShape">
                    <wps:wsp>
                      <wps:cNvSpPr/>
                      <wps:spPr>
                        <a:xfrm>
                          <a:off x="0" y="0"/>
                          <a:ext cx="342900" cy="396240"/>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315pt;margin-top:55.8pt;height:31.2pt;width:27pt;z-index:251662336;mso-width-relative:page;mso-height-relative:page;" fillcolor="#FFFFFF" filled="t" stroked="t" coordsize="21600,21600" o:gfxdata="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eeSfVAAAACwEAAA8AAAAAAAAAAQAgAAAAIgAAAGRycy9kb3ducmV2Lnht&#10;bFBLAQIUABQAAAAIAIdO4kCkILaa/AEAACsEAAAOAAAAAAAAAAEAIAAAACQBAABkcnMvZTJvRG9j&#10;LnhtbFBLBQYAAAAABgAGAFkBAACSBQAAAAA=&#10;">
                <v:fill on="t" focussize="0,0"/>
                <v:stroke color="#FFFFFF" joinstyle="miter"/>
                <v:imagedata o:title=""/>
                <o:lock v:ext="edit" aspectratio="f"/>
              </v:rect>
            </w:pict>
          </mc:Fallback>
        </mc:AlternateContent>
      </w:r>
      <w:r>
        <w:rPr>
          <w:rFonts w:hint="eastAsia" w:ascii="仿宋_GB2312" w:hAnsi="宋体" w:eastAsia="仿宋_GB2312"/>
          <w:b/>
          <w:spacing w:val="-11"/>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pt;height:0pt;width:442.2pt;z-index:251660288;mso-width-relative:page;mso-height-relative:page;" filled="f" stroked="t" coordsize="21600,21600" o:gfxdata="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N28dQAAAAEAQAADwAAAAAAAAABACAAAAAiAAAAZHJzL2Rvd25yZXYueG1sUEsB&#10;AhQAFAAAAAgAh07iQDktjfz5AQAA8wMAAA4AAAAAAAAAAQAgAAAAIwEAAGRycy9lMm9Eb2MueG1s&#10;UEsFBgAAAAAGAAYAWQEAAI4FAAAAAA==&#10;">
                <v:fill on="f" focussize="0,0"/>
                <v:stroke weight="1pt" color="#000000" joinstyle="round"/>
                <v:imagedata o:title=""/>
                <o:lock v:ext="edit" aspectratio="f"/>
              </v:line>
            </w:pict>
          </mc:Fallback>
        </mc:AlternateContent>
      </w:r>
      <w:r>
        <w:rPr>
          <w:rFonts w:hint="eastAsia" w:ascii="仿宋_GB2312" w:hAnsi="宋体" w:eastAsia="仿宋_GB2312"/>
          <w:b/>
          <w:spacing w:val="-11"/>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pt;width:442.2pt;z-index:251661312;mso-width-relative:page;mso-height-relative:page;" filled="f" stroked="t" coordsize="21600,21600" o:gfxdata="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jDek1QAAAAYBAAAPAAAAAAAAAAEAIAAAACIAAABkcnMvZG93bnJldi54bWxQ&#10;SwECFAAUAAAACACHTuJAdABGuvoBAADzAwAADgAAAAAAAAABACAAAAAkAQAAZHJzL2Uyb0RvYy54&#10;bWxQSwUGAAAAAAYABgBZAQAAkAUAAAAA&#10;">
                <v:fill on="f" focussize="0,0"/>
                <v:stroke weight="1pt" color="#000000" joinstyle="round"/>
                <v:imagedata o:title=""/>
                <o:lock v:ext="edit" aspectratio="f"/>
              </v:line>
            </w:pict>
          </mc:Fallback>
        </mc:AlternateContent>
      </w:r>
      <w:r>
        <w:rPr>
          <w:rFonts w:ascii="Times New Roman" w:hAnsi="Times New Roman" w:eastAsia="仿宋_GB2312"/>
          <w:spacing w:val="-11"/>
          <w:sz w:val="28"/>
          <w:szCs w:val="28"/>
        </w:rPr>
        <w:t>伊川县</w:t>
      </w:r>
      <w:r>
        <w:rPr>
          <w:rFonts w:hint="eastAsia" w:eastAsia="仿宋_GB2312"/>
          <w:spacing w:val="-11"/>
          <w:sz w:val="28"/>
          <w:szCs w:val="28"/>
          <w:lang w:eastAsia="zh-CN"/>
        </w:rPr>
        <w:t>巩固拓展</w:t>
      </w:r>
      <w:r>
        <w:rPr>
          <w:rFonts w:ascii="Times New Roman" w:hAnsi="Times New Roman" w:eastAsia="仿宋_GB2312"/>
          <w:spacing w:val="-11"/>
          <w:sz w:val="28"/>
          <w:szCs w:val="28"/>
        </w:rPr>
        <w:t>脱贫攻坚</w:t>
      </w:r>
      <w:r>
        <w:rPr>
          <w:rFonts w:hint="eastAsia" w:eastAsia="仿宋_GB2312"/>
          <w:spacing w:val="-11"/>
          <w:sz w:val="28"/>
          <w:szCs w:val="28"/>
          <w:lang w:eastAsia="zh-CN"/>
        </w:rPr>
        <w:t>成果</w:t>
      </w:r>
      <w:r>
        <w:rPr>
          <w:rFonts w:ascii="Times New Roman" w:hAnsi="Times New Roman" w:eastAsia="仿宋_GB2312"/>
          <w:spacing w:val="-11"/>
          <w:sz w:val="28"/>
          <w:szCs w:val="28"/>
        </w:rPr>
        <w:t>领导小组办公</w:t>
      </w:r>
      <w:r>
        <w:rPr>
          <w:rFonts w:hint="eastAsia" w:eastAsia="仿宋_GB2312"/>
          <w:spacing w:val="-11"/>
          <w:sz w:val="28"/>
          <w:szCs w:val="28"/>
          <w:lang w:eastAsia="zh-CN"/>
        </w:rPr>
        <w:t>室</w:t>
      </w:r>
      <w:r>
        <w:rPr>
          <w:rFonts w:hint="eastAsia" w:eastAsia="仿宋_GB2312"/>
          <w:spacing w:val="-11"/>
          <w:sz w:val="28"/>
          <w:szCs w:val="28"/>
          <w:lang w:val="en-US" w:eastAsia="zh-CN"/>
        </w:rPr>
        <w:t xml:space="preserve"> </w:t>
      </w:r>
      <w:r>
        <w:rPr>
          <w:rFonts w:hint="eastAsia" w:eastAsia="仿宋_GB2312"/>
          <w:sz w:val="28"/>
          <w:szCs w:val="28"/>
          <w:lang w:val="en-US" w:eastAsia="zh-CN"/>
        </w:rPr>
        <w:t xml:space="preserve"> </w:t>
      </w:r>
      <w:r>
        <w:rPr>
          <w:rFonts w:hint="eastAsia" w:eastAsia="仿宋_GB2312"/>
          <w:spacing w:val="-11"/>
          <w:sz w:val="28"/>
          <w:szCs w:val="28"/>
          <w:lang w:val="en-US" w:eastAsia="zh-CN"/>
        </w:rPr>
        <w:t xml:space="preserve">   </w:t>
      </w:r>
      <w:r>
        <w:rPr>
          <w:rFonts w:ascii="Times New Roman" w:hAnsi="Times New Roman" w:eastAsia="仿宋_GB2312"/>
          <w:spacing w:val="-11"/>
          <w:sz w:val="28"/>
          <w:szCs w:val="28"/>
        </w:rPr>
        <w:t>20</w:t>
      </w:r>
      <w:r>
        <w:rPr>
          <w:rFonts w:hint="eastAsia" w:eastAsia="仿宋_GB2312"/>
          <w:spacing w:val="-11"/>
          <w:sz w:val="28"/>
          <w:szCs w:val="28"/>
          <w:lang w:val="en-US" w:eastAsia="zh-CN"/>
        </w:rPr>
        <w:t>22</w:t>
      </w:r>
      <w:r>
        <w:rPr>
          <w:rFonts w:ascii="Times New Roman" w:hAnsi="Times New Roman" w:eastAsia="仿宋_GB2312"/>
          <w:spacing w:val="-11"/>
          <w:sz w:val="28"/>
          <w:szCs w:val="28"/>
        </w:rPr>
        <w:t>年</w:t>
      </w:r>
      <w:r>
        <w:rPr>
          <w:rFonts w:hint="eastAsia" w:ascii="Times New Roman" w:hAnsi="Times New Roman" w:eastAsia="仿宋_GB2312"/>
          <w:spacing w:val="-11"/>
          <w:sz w:val="28"/>
          <w:szCs w:val="28"/>
          <w:lang w:val="en-US" w:eastAsia="zh-CN"/>
        </w:rPr>
        <w:t>2</w:t>
      </w:r>
      <w:r>
        <w:rPr>
          <w:rFonts w:ascii="Times New Roman" w:hAnsi="Times New Roman" w:eastAsia="仿宋_GB2312"/>
          <w:spacing w:val="-11"/>
          <w:sz w:val="28"/>
          <w:szCs w:val="28"/>
        </w:rPr>
        <w:t>月</w:t>
      </w:r>
      <w:r>
        <w:rPr>
          <w:rFonts w:hint="eastAsia" w:ascii="Times New Roman" w:hAnsi="Times New Roman" w:eastAsia="仿宋_GB2312"/>
          <w:spacing w:val="-11"/>
          <w:sz w:val="28"/>
          <w:szCs w:val="28"/>
          <w:lang w:val="en-US" w:eastAsia="zh-CN"/>
        </w:rPr>
        <w:t>23</w:t>
      </w:r>
      <w:r>
        <w:rPr>
          <w:rFonts w:ascii="Times New Roman" w:hAnsi="Times New Roman" w:eastAsia="仿宋_GB2312"/>
          <w:spacing w:val="-11"/>
          <w:sz w:val="28"/>
          <w:szCs w:val="28"/>
        </w:rPr>
        <w:t>日</w:t>
      </w:r>
      <w:r>
        <w:rPr>
          <w:rFonts w:hint="eastAsia" w:eastAsia="仿宋_GB2312"/>
          <w:spacing w:val="-11"/>
          <w:sz w:val="28"/>
          <w:szCs w:val="28"/>
          <w:lang w:eastAsia="zh-CN"/>
        </w:rPr>
        <w:t>印发</w:t>
      </w:r>
      <w:r>
        <w:rPr>
          <w:rFonts w:hint="eastAsia" w:eastAsia="仿宋_GB2312"/>
          <w:spacing w:val="-11"/>
          <w:sz w:val="28"/>
          <w:szCs w:val="28"/>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MTUwNjkyOTEyZWVlMDg1ZjA5NmNhNGExZTFhYmIifQ=="/>
  </w:docVars>
  <w:rsids>
    <w:rsidRoot w:val="00000000"/>
    <w:rsid w:val="00073B4F"/>
    <w:rsid w:val="00406ED0"/>
    <w:rsid w:val="00951BED"/>
    <w:rsid w:val="0461636B"/>
    <w:rsid w:val="07C66D06"/>
    <w:rsid w:val="0A091B50"/>
    <w:rsid w:val="0A215320"/>
    <w:rsid w:val="0E9F1FF3"/>
    <w:rsid w:val="0FD73324"/>
    <w:rsid w:val="106444C7"/>
    <w:rsid w:val="188E5FEF"/>
    <w:rsid w:val="18D07C10"/>
    <w:rsid w:val="19653DB5"/>
    <w:rsid w:val="19A277FE"/>
    <w:rsid w:val="19E41CBA"/>
    <w:rsid w:val="1AA13F7D"/>
    <w:rsid w:val="1C5335C0"/>
    <w:rsid w:val="1D570900"/>
    <w:rsid w:val="1DAC2BE5"/>
    <w:rsid w:val="20330CED"/>
    <w:rsid w:val="207442D2"/>
    <w:rsid w:val="20A202D6"/>
    <w:rsid w:val="22F369D5"/>
    <w:rsid w:val="2516457E"/>
    <w:rsid w:val="26F70319"/>
    <w:rsid w:val="27B72E2A"/>
    <w:rsid w:val="2C730B86"/>
    <w:rsid w:val="2CB34881"/>
    <w:rsid w:val="2D546C0A"/>
    <w:rsid w:val="2D7B4196"/>
    <w:rsid w:val="30B058C2"/>
    <w:rsid w:val="32882C72"/>
    <w:rsid w:val="3B797DE0"/>
    <w:rsid w:val="3BD77A63"/>
    <w:rsid w:val="3C172AFD"/>
    <w:rsid w:val="3F5465F5"/>
    <w:rsid w:val="452D1DC2"/>
    <w:rsid w:val="45701CAF"/>
    <w:rsid w:val="487D4E0F"/>
    <w:rsid w:val="4D8F0ACF"/>
    <w:rsid w:val="4E2A3343"/>
    <w:rsid w:val="4E6C3227"/>
    <w:rsid w:val="4F176531"/>
    <w:rsid w:val="4FE62FB1"/>
    <w:rsid w:val="50EF2622"/>
    <w:rsid w:val="537E0877"/>
    <w:rsid w:val="55FC102D"/>
    <w:rsid w:val="560E52F8"/>
    <w:rsid w:val="578E2FB3"/>
    <w:rsid w:val="59162E41"/>
    <w:rsid w:val="59C178A9"/>
    <w:rsid w:val="5F1576F7"/>
    <w:rsid w:val="606721D5"/>
    <w:rsid w:val="6157655E"/>
    <w:rsid w:val="652B466B"/>
    <w:rsid w:val="675B7A57"/>
    <w:rsid w:val="678C42CF"/>
    <w:rsid w:val="67A376E5"/>
    <w:rsid w:val="6B7B2337"/>
    <w:rsid w:val="782A0E50"/>
    <w:rsid w:val="7FC37D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line="240" w:lineRule="auto"/>
      <w:jc w:val="both"/>
    </w:pPr>
    <w:rPr>
      <w:rFonts w:ascii="Calibri" w:hAnsi="Calibr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3510</Words>
  <Characters>4306</Characters>
  <Lines>0</Lines>
  <Paragraphs>0</Paragraphs>
  <TotalTime>6</TotalTime>
  <ScaleCrop>false</ScaleCrop>
  <LinksUpToDate>false</LinksUpToDate>
  <CharactersWithSpaces>4381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2022-05-31T03:39:00Z</cp:lastPrinted>
  <dcterms:modified xsi:type="dcterms:W3CDTF">2022-05-31T08:46:30Z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60712F721C354CCAAD0C83611E4260FE</vt:lpwstr>
  </property>
</Properties>
</file>