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伊</w:t>
      </w:r>
      <w:r>
        <w:rPr>
          <w:rFonts w:hint="eastAsia" w:eastAsia="仿宋_GB2312"/>
          <w:sz w:val="32"/>
          <w:szCs w:val="32"/>
          <w:lang w:eastAsia="zh-CN"/>
        </w:rPr>
        <w:t>巩固</w:t>
      </w:r>
      <w:r>
        <w:rPr>
          <w:rFonts w:ascii="Times New Roman" w:hAnsi="Times New Roman" w:eastAsia="仿宋_GB2312"/>
          <w:sz w:val="32"/>
          <w:szCs w:val="32"/>
        </w:rPr>
        <w:t>脱贫</w:t>
      </w:r>
      <w:r>
        <w:rPr>
          <w:rFonts w:hint="eastAsia" w:ascii="Times New Roman" w:hAnsi="Times New Roman" w:eastAsia="仿宋_GB2312"/>
          <w:sz w:val="32"/>
          <w:szCs w:val="32"/>
        </w:rPr>
        <w:t>组</w:t>
      </w:r>
      <w:r>
        <w:rPr>
          <w:rFonts w:ascii="Times New Roman" w:hAnsi="Times New Roman" w:eastAsia="仿宋_GB2312"/>
          <w:sz w:val="32"/>
          <w:szCs w:val="32"/>
        </w:rPr>
        <w:t>〔20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35</w:t>
      </w:r>
      <w:r>
        <w:rPr>
          <w:rFonts w:ascii="Times New Roman" w:hAnsi="Times New Roman" w:eastAsia="仿宋_GB2312"/>
          <w:sz w:val="32"/>
          <w:szCs w:val="32"/>
        </w:rPr>
        <w:t>号</w:t>
      </w:r>
    </w:p>
    <w:p>
      <w:pPr>
        <w:spacing w:line="62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Times New Roman" w:eastAsia="方正小标宋简体"/>
          <w:bCs/>
          <w:spacing w:val="10"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pacing w:val="10"/>
          <w:sz w:val="44"/>
          <w:szCs w:val="44"/>
        </w:rPr>
        <w:t>伊川县</w:t>
      </w:r>
      <w:r>
        <w:rPr>
          <w:rFonts w:hint="eastAsia" w:ascii="方正小标宋简体" w:eastAsia="方正小标宋简体"/>
          <w:bCs/>
          <w:spacing w:val="10"/>
          <w:sz w:val="44"/>
          <w:szCs w:val="44"/>
          <w:lang w:eastAsia="zh-CN"/>
        </w:rPr>
        <w:t>巩固拓展</w:t>
      </w:r>
      <w:r>
        <w:rPr>
          <w:rFonts w:hint="eastAsia" w:ascii="方正小标宋简体" w:hAnsi="Times New Roman" w:eastAsia="方正小标宋简体"/>
          <w:bCs/>
          <w:spacing w:val="10"/>
          <w:sz w:val="44"/>
          <w:szCs w:val="44"/>
        </w:rPr>
        <w:t>脱贫攻坚</w:t>
      </w:r>
      <w:r>
        <w:rPr>
          <w:rFonts w:hint="eastAsia" w:ascii="方正小标宋简体" w:eastAsia="方正小标宋简体"/>
          <w:bCs/>
          <w:spacing w:val="10"/>
          <w:sz w:val="44"/>
          <w:szCs w:val="44"/>
          <w:lang w:eastAsia="zh-CN"/>
        </w:rPr>
        <w:t>成果</w:t>
      </w:r>
      <w:r>
        <w:rPr>
          <w:rFonts w:hint="eastAsia" w:ascii="方正小标宋简体" w:hAnsi="Times New Roman" w:eastAsia="方正小标宋简体"/>
          <w:bCs/>
          <w:spacing w:val="10"/>
          <w:sz w:val="44"/>
          <w:szCs w:val="44"/>
        </w:rPr>
        <w:t>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226" w:firstLineChars="50"/>
        <w:jc w:val="center"/>
        <w:textAlignment w:val="auto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6"/>
          <w:sz w:val="44"/>
          <w:szCs w:val="44"/>
          <w:lang w:val="en-US" w:eastAsia="zh-CN"/>
        </w:rPr>
        <w:t>关于下达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2021年伊川县白沙镇豆村农产品交易市场项目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6"/>
          <w:sz w:val="44"/>
          <w:szCs w:val="44"/>
          <w:lang w:val="en-US" w:eastAsia="zh-CN"/>
        </w:rPr>
        <w:t>资金分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6"/>
          <w:sz w:val="44"/>
          <w:szCs w:val="44"/>
        </w:rPr>
        <w:t>配意见的通知</w:t>
      </w:r>
    </w:p>
    <w:p>
      <w:pPr>
        <w:spacing w:line="610" w:lineRule="exact"/>
        <w:jc w:val="center"/>
        <w:rPr>
          <w:rFonts w:hint="eastAsia" w:ascii="Times New Roman" w:hAnsi="Times New Roman" w:eastAsia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白沙镇人民政府，县农业农村局、财政局：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60" w:firstLineChars="5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根据县财政局《关于2021年伊川县白沙镇豆村农产品交易市场项目的批复》（伊财投审〔2021〕746号）等文件，经县巩固拓展脱贫攻坚成果领导小组研究，同意下达2021年伊川县白沙镇豆村农产品交易市场项目资金1286182.94元，同时提出如下要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县农业农村局</w:t>
      </w:r>
      <w:r>
        <w:rPr>
          <w:rFonts w:hint="eastAsia" w:ascii="仿宋" w:hAnsi="仿宋" w:eastAsia="仿宋" w:cs="仿宋"/>
          <w:sz w:val="32"/>
          <w:szCs w:val="32"/>
        </w:rPr>
        <w:t>为项目主管单位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负责项目的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监管、验收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。白沙镇政府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负责项目的</w:t>
      </w:r>
      <w:r>
        <w:rPr>
          <w:rFonts w:hint="eastAsia" w:ascii="仿宋" w:hAnsi="仿宋" w:eastAsia="仿宋" w:cs="仿宋"/>
          <w:sz w:val="32"/>
          <w:szCs w:val="32"/>
        </w:rPr>
        <w:t>规划设计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组织实施、资金使用管理等工作。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8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本批资金纳入</w:t>
      </w:r>
      <w:r>
        <w:rPr>
          <w:rFonts w:hint="eastAsia" w:ascii="仿宋" w:hAnsi="仿宋" w:eastAsia="仿宋" w:cs="仿宋"/>
          <w:sz w:val="32"/>
          <w:szCs w:val="32"/>
        </w:rPr>
        <w:t>《伊川县统筹整合使用财政涉农资金使用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计划</w:t>
      </w:r>
      <w:r>
        <w:rPr>
          <w:rFonts w:hint="eastAsia" w:ascii="仿宋" w:hAnsi="仿宋" w:eastAsia="仿宋" w:cs="仿宋"/>
          <w:sz w:val="32"/>
          <w:szCs w:val="32"/>
        </w:rPr>
        <w:t>管理办法》（伊政办〔201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44</w:t>
      </w:r>
      <w:r>
        <w:rPr>
          <w:rFonts w:hint="eastAsia" w:ascii="仿宋" w:hAnsi="仿宋" w:eastAsia="仿宋" w:cs="仿宋"/>
          <w:sz w:val="32"/>
          <w:szCs w:val="32"/>
        </w:rPr>
        <w:t>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管理，实行专款专用，</w:t>
      </w:r>
      <w:r>
        <w:rPr>
          <w:rFonts w:hint="eastAsia" w:ascii="仿宋" w:hAnsi="仿宋" w:eastAsia="仿宋" w:cs="仿宋"/>
          <w:sz w:val="32"/>
          <w:szCs w:val="32"/>
        </w:rPr>
        <w:t>严禁以任何理由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挪用、截留和挤</w:t>
      </w:r>
      <w:r>
        <w:rPr>
          <w:rFonts w:hint="eastAsia" w:ascii="仿宋" w:hAnsi="仿宋" w:eastAsia="仿宋" w:cs="仿宋"/>
          <w:sz w:val="32"/>
          <w:szCs w:val="32"/>
        </w:rPr>
        <w:t>占资金。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财政局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</w:t>
      </w:r>
      <w:r>
        <w:rPr>
          <w:rFonts w:hint="eastAsia" w:ascii="仿宋" w:hAnsi="仿宋" w:eastAsia="仿宋" w:cs="仿宋"/>
          <w:sz w:val="32"/>
          <w:szCs w:val="32"/>
        </w:rPr>
        <w:t>收到本文件之日起10个工作日内将资金安排到位。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2021年伊川县白沙镇豆村农产品交易市场项目资金分配意见表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440" w:firstLineChars="1600"/>
        <w:textAlignment w:val="auto"/>
        <w:rPr>
          <w:rFonts w:hint="eastAsia"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年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月</w:t>
      </w: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日</w:t>
      </w:r>
    </w:p>
    <w:p>
      <w:pPr>
        <w:pStyle w:val="2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  <w:lang w:val="en-US" w:eastAsia="zh-CN"/>
        </w:rPr>
        <w:t xml:space="preserve">                                   (代章）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</w:pPr>
    </w:p>
    <w:p>
      <w:pPr>
        <w:pStyle w:val="2"/>
        <w:rPr>
          <w:rFonts w:hint="eastAsia" w:eastAsia="仿宋_GB2312"/>
          <w:spacing w:val="10"/>
          <w:sz w:val="32"/>
          <w:szCs w:val="32"/>
          <w:u w:val="single"/>
          <w:lang w:val="en-US" w:eastAsia="zh-CN"/>
        </w:rPr>
      </w:pPr>
    </w:p>
    <w:p>
      <w:pPr>
        <w:pStyle w:val="2"/>
        <w:rPr>
          <w:rFonts w:hint="eastAsia" w:eastAsia="仿宋_GB2312"/>
          <w:spacing w:val="10"/>
          <w:sz w:val="32"/>
          <w:szCs w:val="32"/>
          <w:u w:val="single"/>
          <w:lang w:val="en-US" w:eastAsia="zh-CN"/>
        </w:rPr>
      </w:pPr>
    </w:p>
    <w:p>
      <w:pPr>
        <w:pStyle w:val="2"/>
        <w:rPr>
          <w:rFonts w:hint="eastAsia" w:eastAsia="仿宋_GB2312"/>
          <w:spacing w:val="10"/>
          <w:sz w:val="32"/>
          <w:szCs w:val="32"/>
          <w:u w:val="single"/>
          <w:lang w:val="en-US" w:eastAsia="zh-CN"/>
        </w:rPr>
      </w:pPr>
    </w:p>
    <w:p>
      <w:pPr>
        <w:pStyle w:val="2"/>
        <w:rPr>
          <w:rFonts w:hint="eastAsia" w:eastAsia="仿宋_GB2312"/>
          <w:spacing w:val="10"/>
          <w:sz w:val="32"/>
          <w:szCs w:val="32"/>
          <w:u w:val="single"/>
          <w:lang w:val="en-US" w:eastAsia="zh-CN"/>
        </w:rPr>
      </w:pPr>
    </w:p>
    <w:p>
      <w:pPr>
        <w:pStyle w:val="2"/>
        <w:rPr>
          <w:rFonts w:hint="eastAsia" w:eastAsia="仿宋_GB2312"/>
          <w:spacing w:val="10"/>
          <w:sz w:val="32"/>
          <w:szCs w:val="32"/>
          <w:u w:val="single"/>
          <w:lang w:val="en-US" w:eastAsia="zh-CN"/>
        </w:rPr>
      </w:pP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hAnsi="宋体" w:eastAsia="仿宋_GB2312"/>
          <w:b/>
          <w:spacing w:val="-1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708660</wp:posOffset>
                </wp:positionV>
                <wp:extent cx="342900" cy="396240"/>
                <wp:effectExtent l="4445" t="4445" r="14605" b="1841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5pt;margin-top:55.8pt;height:31.2pt;width:27pt;z-index:251661312;mso-width-relative:page;mso-height-relative:page;" fillcolor="#FFFFFF" filled="t" stroked="t" coordsize="21600,21600" o:gfxdata="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6Hnkn1QAAAAsBAAAPAAAAAAAAAAEAIAAAACIAAABkcnMvZG93bnJldi54bWxQSwEC&#10;FAAUAAAACACHTuJAENk7P/cBAAAdBAAADgAAAAAAAAABACAAAAAkAQAAZHJzL2Uyb0RvYy54bWxQ&#10;SwUGAAAAAAYABgBZAQAAjQUAAAAA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宋体" w:eastAsia="仿宋_GB2312"/>
          <w:b/>
          <w:spacing w:val="-1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61594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8pt;height:0pt;width:442.2pt;z-index:251659264;mso-width-relative:page;mso-height-relative:page;" filled="f" stroked="t" coordsize="21600,21600" o:gfxdata="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Cg3bx1AAAAAQBAAAPAAAAAAAAAAEAIAAAACIAAABkcnMvZG93bnJldi54bWxQSwECFAAU&#10;AAAACACHTuJAbOkgc/UBAADlAwAADgAAAAAAAAABACAAAAAjAQAAZHJzL2Uyb0RvYy54bWxQSwUG&#10;AAAAAAYABgBZAQAAi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b/>
          <w:spacing w:val="-1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382270</wp:posOffset>
                </wp:positionV>
                <wp:extent cx="561594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.1pt;height:0pt;width:442.2pt;z-index:251660288;mso-width-relative:page;mso-height-relative:page;" filled="f" stroked="t" coordsize="21600,21600" o:gfxdata="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Yw3pNUAAAAGAQAADwAAAAAAAAABACAAAAAiAAAAZHJzL2Rvd25yZXYueG1sUEsBAhQA&#10;FAAAAAgAh07iQPWt/Rn1AQAA5QMAAA4AAAAAAAAAAQAgAAAAJAEAAGRycy9lMm9Eb2MueG1sUEsF&#10;BgAAAAAGAAYAWQEAAIs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/>
          <w:spacing w:val="-11"/>
          <w:sz w:val="28"/>
          <w:szCs w:val="28"/>
        </w:rPr>
        <w:t>伊川县</w:t>
      </w:r>
      <w:r>
        <w:rPr>
          <w:rFonts w:hint="eastAsia" w:eastAsia="仿宋_GB2312"/>
          <w:spacing w:val="-11"/>
          <w:sz w:val="28"/>
          <w:szCs w:val="28"/>
          <w:lang w:eastAsia="zh-CN"/>
        </w:rPr>
        <w:t>巩固拓展</w:t>
      </w:r>
      <w:r>
        <w:rPr>
          <w:rFonts w:ascii="Times New Roman" w:hAnsi="Times New Roman" w:eastAsia="仿宋_GB2312"/>
          <w:spacing w:val="-11"/>
          <w:sz w:val="28"/>
          <w:szCs w:val="28"/>
        </w:rPr>
        <w:t>脱贫攻坚</w:t>
      </w:r>
      <w:r>
        <w:rPr>
          <w:rFonts w:hint="eastAsia" w:eastAsia="仿宋_GB2312"/>
          <w:spacing w:val="-11"/>
          <w:sz w:val="28"/>
          <w:szCs w:val="28"/>
          <w:lang w:eastAsia="zh-CN"/>
        </w:rPr>
        <w:t>成果</w:t>
      </w:r>
      <w:r>
        <w:rPr>
          <w:rFonts w:ascii="Times New Roman" w:hAnsi="Times New Roman" w:eastAsia="仿宋_GB2312"/>
          <w:spacing w:val="-11"/>
          <w:sz w:val="28"/>
          <w:szCs w:val="28"/>
        </w:rPr>
        <w:t>领导小组办公</w:t>
      </w:r>
      <w:r>
        <w:rPr>
          <w:rFonts w:hint="eastAsia" w:eastAsia="仿宋_GB2312"/>
          <w:spacing w:val="-11"/>
          <w:sz w:val="28"/>
          <w:szCs w:val="28"/>
          <w:lang w:eastAsia="zh-CN"/>
        </w:rPr>
        <w:t>室</w:t>
      </w:r>
      <w:r>
        <w:rPr>
          <w:rFonts w:hint="eastAsia" w:eastAsia="仿宋_GB2312"/>
          <w:spacing w:val="-11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pacing w:val="-11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/>
          <w:spacing w:val="-11"/>
          <w:sz w:val="28"/>
          <w:szCs w:val="28"/>
        </w:rPr>
        <w:t>20</w:t>
      </w:r>
      <w:r>
        <w:rPr>
          <w:rFonts w:hint="eastAsia" w:eastAsia="仿宋_GB2312"/>
          <w:spacing w:val="-11"/>
          <w:sz w:val="28"/>
          <w:szCs w:val="28"/>
          <w:lang w:val="en-US" w:eastAsia="zh-CN"/>
        </w:rPr>
        <w:t>21</w:t>
      </w:r>
      <w:r>
        <w:rPr>
          <w:rFonts w:ascii="Times New Roman" w:hAnsi="Times New Roman" w:eastAsia="仿宋_GB2312"/>
          <w:spacing w:val="-11"/>
          <w:sz w:val="28"/>
          <w:szCs w:val="28"/>
        </w:rPr>
        <w:t>年</w:t>
      </w:r>
      <w:r>
        <w:rPr>
          <w:rFonts w:hint="eastAsia" w:eastAsia="仿宋_GB2312"/>
          <w:spacing w:val="-11"/>
          <w:sz w:val="28"/>
          <w:szCs w:val="28"/>
          <w:lang w:val="en-US" w:eastAsia="zh-CN"/>
        </w:rPr>
        <w:t>12</w:t>
      </w:r>
      <w:r>
        <w:rPr>
          <w:rFonts w:ascii="Times New Roman" w:hAnsi="Times New Roman" w:eastAsia="仿宋_GB2312"/>
          <w:spacing w:val="-11"/>
          <w:sz w:val="28"/>
          <w:szCs w:val="28"/>
        </w:rPr>
        <w:t>月</w:t>
      </w:r>
      <w:r>
        <w:rPr>
          <w:rFonts w:hint="eastAsia" w:eastAsia="仿宋_GB2312"/>
          <w:spacing w:val="-11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仿宋_GB2312"/>
          <w:spacing w:val="-11"/>
          <w:sz w:val="28"/>
          <w:szCs w:val="28"/>
        </w:rPr>
        <w:t>日</w:t>
      </w:r>
      <w:r>
        <w:rPr>
          <w:rFonts w:hint="eastAsia" w:eastAsia="仿宋_GB2312"/>
          <w:spacing w:val="-11"/>
          <w:sz w:val="28"/>
          <w:szCs w:val="28"/>
          <w:lang w:eastAsia="zh-CN"/>
        </w:rPr>
        <w:t>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ascii="Times New Roman" w:hAnsi="Times New Roman" w:eastAsia="仿宋_GB2312"/>
          <w:spacing w:val="1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W w:w="14756" w:type="dxa"/>
        <w:tblInd w:w="-1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1203"/>
        <w:gridCol w:w="634"/>
        <w:gridCol w:w="591"/>
        <w:gridCol w:w="61"/>
        <w:gridCol w:w="567"/>
        <w:gridCol w:w="50"/>
        <w:gridCol w:w="666"/>
        <w:gridCol w:w="132"/>
        <w:gridCol w:w="545"/>
        <w:gridCol w:w="571"/>
        <w:gridCol w:w="1449"/>
        <w:gridCol w:w="720"/>
        <w:gridCol w:w="825"/>
        <w:gridCol w:w="1050"/>
        <w:gridCol w:w="1486"/>
        <w:gridCol w:w="1358"/>
        <w:gridCol w:w="141"/>
        <w:gridCol w:w="525"/>
        <w:gridCol w:w="538"/>
        <w:gridCol w:w="527"/>
        <w:gridCol w:w="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附件: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47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2021年伊川县白沙镇豆村农产品交易市场项目资金分配意见表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建设性质</w:t>
            </w: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时间进度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资金规模（元）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资金筹措方式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受益对象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群众参与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带贫减贫机制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是否贫困村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2021年伊川县白沙镇豆村农产品交易市场项目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</w:t>
            </w: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白沙镇豆村</w:t>
            </w: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2021年4月至2021年12月</w:t>
            </w: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县农业农村局</w:t>
            </w: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规划建设门式钢架结构总面积1100平方米，水泥地坪 1200平方米、硬化水泥道路63米，宽8米，浇筑混凝土铁篦子水渠100米。该项目争取上级财政资金补贴150万元。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1286182.94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政专项资金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白沙镇豆村群众1090户4296人，其中脱贫户62户230人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项目建成后，产权归属豆村村集体所有，吸纳周边村商户入驻，建设固定和临时摊位68余个，豆村周边有：宝雨山煤矿、中信扶贫车间、乐蔬公司、民强建材公司、伊川东方医院、三家大型综合超市，豆村综合批发市场周边受益村庄东至叶村、刘瑶，西至程庄、孝村，北至吴堂，南至刘庄等。通过征收摊位费的方式，壮大村集体经济发展，每年预计交易蔬菜、红薯、西瓜、草莓、樱桃、牛肉等农产品综合批发交易额可达1千万元以上，村集体年收益8万元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通过摊位出租为30人提供就业岗位，其中脱贫人口10人，每人年收入1万元。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1286182.94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Times New Roman" w:hAnsi="Times New Roman" w:eastAsia="仿宋_GB2312"/>
          <w:spacing w:val="1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Times New Roman" w:hAnsi="Times New Roman" w:eastAsia="仿宋_GB2312"/>
          <w:spacing w:val="10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211603"/>
    <w:multiLevelType w:val="singleLevel"/>
    <w:tmpl w:val="E32116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D629B"/>
    <w:rsid w:val="00BD5240"/>
    <w:rsid w:val="013F38F7"/>
    <w:rsid w:val="01BB2EC8"/>
    <w:rsid w:val="02F325B6"/>
    <w:rsid w:val="06A23D7C"/>
    <w:rsid w:val="079C3F8E"/>
    <w:rsid w:val="07A55EEA"/>
    <w:rsid w:val="07E973E5"/>
    <w:rsid w:val="0A617936"/>
    <w:rsid w:val="0BBD3FFC"/>
    <w:rsid w:val="0CD17A21"/>
    <w:rsid w:val="0CDA54AE"/>
    <w:rsid w:val="0D843C0F"/>
    <w:rsid w:val="0EDC6153"/>
    <w:rsid w:val="0F9C606F"/>
    <w:rsid w:val="1085773B"/>
    <w:rsid w:val="11BF5D4C"/>
    <w:rsid w:val="11D1303E"/>
    <w:rsid w:val="12187619"/>
    <w:rsid w:val="123C1BAA"/>
    <w:rsid w:val="13070CB1"/>
    <w:rsid w:val="14994A74"/>
    <w:rsid w:val="14D37935"/>
    <w:rsid w:val="16597190"/>
    <w:rsid w:val="175C789B"/>
    <w:rsid w:val="19820F26"/>
    <w:rsid w:val="1D155D8C"/>
    <w:rsid w:val="1E577D2C"/>
    <w:rsid w:val="1FFD5DCD"/>
    <w:rsid w:val="20661A8B"/>
    <w:rsid w:val="20957DC7"/>
    <w:rsid w:val="21ED629B"/>
    <w:rsid w:val="21F30C58"/>
    <w:rsid w:val="22010663"/>
    <w:rsid w:val="235D3D48"/>
    <w:rsid w:val="239D7ED7"/>
    <w:rsid w:val="24112573"/>
    <w:rsid w:val="253D2EAD"/>
    <w:rsid w:val="25A454B5"/>
    <w:rsid w:val="25BE63CD"/>
    <w:rsid w:val="271C0EC8"/>
    <w:rsid w:val="29051F4F"/>
    <w:rsid w:val="2F386134"/>
    <w:rsid w:val="2F64287B"/>
    <w:rsid w:val="30550F68"/>
    <w:rsid w:val="305F49A0"/>
    <w:rsid w:val="32DE19B0"/>
    <w:rsid w:val="337D0AA8"/>
    <w:rsid w:val="356A3CE3"/>
    <w:rsid w:val="379241B3"/>
    <w:rsid w:val="3A34694A"/>
    <w:rsid w:val="3B5B5DE2"/>
    <w:rsid w:val="3B935A04"/>
    <w:rsid w:val="3E6745B3"/>
    <w:rsid w:val="3FC40689"/>
    <w:rsid w:val="400112A7"/>
    <w:rsid w:val="410377C2"/>
    <w:rsid w:val="41C12A9F"/>
    <w:rsid w:val="429F4503"/>
    <w:rsid w:val="432C469B"/>
    <w:rsid w:val="44CA594F"/>
    <w:rsid w:val="4D0E58AF"/>
    <w:rsid w:val="4D1E3AC5"/>
    <w:rsid w:val="4E4C6458"/>
    <w:rsid w:val="4F313E2A"/>
    <w:rsid w:val="4F39204D"/>
    <w:rsid w:val="4F975918"/>
    <w:rsid w:val="5287435A"/>
    <w:rsid w:val="52FF6094"/>
    <w:rsid w:val="54710699"/>
    <w:rsid w:val="55A866DD"/>
    <w:rsid w:val="57E6695A"/>
    <w:rsid w:val="57FA64DC"/>
    <w:rsid w:val="5B140071"/>
    <w:rsid w:val="5BDC26DE"/>
    <w:rsid w:val="5C1B482A"/>
    <w:rsid w:val="5C8A3FB0"/>
    <w:rsid w:val="5EA2304A"/>
    <w:rsid w:val="5F5825A0"/>
    <w:rsid w:val="60720DAB"/>
    <w:rsid w:val="625F24B7"/>
    <w:rsid w:val="62E32B1D"/>
    <w:rsid w:val="63E2578B"/>
    <w:rsid w:val="64F97504"/>
    <w:rsid w:val="655C68F1"/>
    <w:rsid w:val="65F479ED"/>
    <w:rsid w:val="67084976"/>
    <w:rsid w:val="676C00F7"/>
    <w:rsid w:val="6C5E75C5"/>
    <w:rsid w:val="6E1B0157"/>
    <w:rsid w:val="6F0B7A55"/>
    <w:rsid w:val="73D87DF6"/>
    <w:rsid w:val="75370DF2"/>
    <w:rsid w:val="76436CF5"/>
    <w:rsid w:val="79550E13"/>
    <w:rsid w:val="7A5273C1"/>
    <w:rsid w:val="7ADF515A"/>
    <w:rsid w:val="7CA17E51"/>
    <w:rsid w:val="7E10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 w:line="240" w:lineRule="auto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reader-word-layer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/>
      <w:kern w:val="0"/>
      <w:sz w:val="24"/>
      <w:szCs w:val="24"/>
    </w:rPr>
  </w:style>
  <w:style w:type="character" w:customStyle="1" w:styleId="8">
    <w:name w:val="font5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01"/>
    <w:basedOn w:val="6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31"/>
    <w:basedOn w:val="6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11">
    <w:name w:val="font21"/>
    <w:basedOn w:val="6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12">
    <w:name w:val="font11"/>
    <w:basedOn w:val="6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886</Words>
  <Characters>983</Characters>
  <Lines>0</Lines>
  <Paragraphs>0</Paragraphs>
  <TotalTime>4</TotalTime>
  <ScaleCrop>false</ScaleCrop>
  <LinksUpToDate>false</LinksUpToDate>
  <CharactersWithSpaces>1027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2020-04-15T02:13:00Z</dcterms:created>
  <dc:creator>牛仔很忙。</dc:creator>
  <cp:lastModifiedBy>心有～所属</cp:lastModifiedBy>
  <cp:lastPrinted>2021-12-08T01:03:00Z</cp:lastPrinted>
  <dcterms:modified xsi:type="dcterms:W3CDTF">2022-04-26T02:15:24Z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72AF548E6FF04A5886E061945134A507</vt:lpwstr>
  </property>
</Properties>
</file>