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szCs w:val="52"/>
          <w:lang w:eastAsia="zh-CN"/>
        </w:rPr>
      </w:pPr>
    </w:p>
    <w:p>
      <w:pPr>
        <w:jc w:val="center"/>
        <w:rPr>
          <w:rFonts w:hint="eastAsia" w:eastAsia="宋体"/>
          <w:sz w:val="44"/>
          <w:szCs w:val="52"/>
          <w:lang w:eastAsia="zh-CN"/>
        </w:rPr>
      </w:pPr>
    </w:p>
    <w:p>
      <w:pPr>
        <w:jc w:val="center"/>
        <w:rPr>
          <w:rFonts w:hint="eastAsia" w:eastAsia="宋体"/>
          <w:sz w:val="44"/>
          <w:szCs w:val="52"/>
          <w:lang w:eastAsia="zh-CN"/>
        </w:rPr>
      </w:pPr>
    </w:p>
    <w:p>
      <w:pPr>
        <w:jc w:val="center"/>
        <w:rPr>
          <w:rFonts w:hint="eastAsia"/>
          <w:sz w:val="44"/>
          <w:szCs w:val="52"/>
        </w:rPr>
      </w:pPr>
    </w:p>
    <w:p>
      <w:pPr>
        <w:widowControl w:val="0"/>
        <w:wordWrap/>
        <w:adjustRightInd/>
        <w:snapToGrid/>
        <w:spacing w:line="640" w:lineRule="exact"/>
        <w:ind w:left="0" w:leftChars="0" w:right="0" w:firstLine="0" w:firstLineChars="0"/>
        <w:jc w:val="center"/>
        <w:textAlignment w:val="auto"/>
        <w:outlineLvl w:val="9"/>
        <w:rPr>
          <w:rFonts w:hint="eastAsia"/>
          <w:sz w:val="44"/>
          <w:szCs w:val="52"/>
        </w:rPr>
      </w:pPr>
    </w:p>
    <w:p>
      <w:pPr>
        <w:widowControl w:val="0"/>
        <w:wordWrap/>
        <w:adjustRightInd/>
        <w:snapToGrid/>
        <w:spacing w:line="640" w:lineRule="exact"/>
        <w:ind w:left="0" w:leftChars="0" w:right="0" w:firstLine="0" w:firstLineChars="0"/>
        <w:jc w:val="center"/>
        <w:textAlignment w:val="auto"/>
        <w:outlineLvl w:val="9"/>
        <w:rPr>
          <w:rFonts w:hint="eastAsia"/>
          <w:sz w:val="44"/>
          <w:szCs w:val="52"/>
        </w:rPr>
      </w:pPr>
    </w:p>
    <w:p>
      <w:pPr>
        <w:jc w:val="center"/>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伊放管服组</w:t>
      </w:r>
      <w:r>
        <w:rPr>
          <w:rFonts w:hint="eastAsia" w:ascii="Times New Roman" w:hAnsi="Times New Roman" w:eastAsia="仿宋_GB2312" w:cs="Times New Roman"/>
          <w:sz w:val="32"/>
          <w:szCs w:val="40"/>
          <w:lang w:val="en-US" w:eastAsia="zh-CN"/>
        </w:rPr>
        <w:t>办</w:t>
      </w:r>
      <w:r>
        <w:rPr>
          <w:rFonts w:hint="default" w:ascii="Times New Roman" w:hAnsi="Times New Roman" w:eastAsia="仿宋_GB2312" w:cs="Times New Roman"/>
          <w:sz w:val="32"/>
          <w:szCs w:val="40"/>
          <w:lang w:val="en-US" w:eastAsia="zh-CN"/>
        </w:rPr>
        <w:t>〔202</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8</w:t>
      </w:r>
      <w:r>
        <w:rPr>
          <w:rFonts w:hint="default" w:ascii="Times New Roman" w:hAnsi="Times New Roman" w:eastAsia="仿宋_GB2312" w:cs="Times New Roman"/>
          <w:sz w:val="32"/>
          <w:szCs w:val="40"/>
          <w:lang w:val="en-US" w:eastAsia="zh-CN"/>
        </w:rPr>
        <w:t>号</w:t>
      </w:r>
    </w:p>
    <w:p>
      <w:pPr>
        <w:widowControl w:val="0"/>
        <w:wordWrap/>
        <w:adjustRightInd/>
        <w:snapToGrid/>
        <w:spacing w:line="578" w:lineRule="exact"/>
        <w:ind w:left="0" w:leftChars="0" w:right="0" w:firstLine="0" w:firstLineChars="0"/>
        <w:jc w:val="center"/>
        <w:textAlignment w:val="auto"/>
        <w:outlineLvl w:val="9"/>
        <w:rPr>
          <w:rFonts w:hint="eastAsia"/>
          <w:sz w:val="44"/>
          <w:szCs w:val="52"/>
        </w:rPr>
      </w:pPr>
    </w:p>
    <w:p>
      <w:pPr>
        <w:widowControl w:val="0"/>
        <w:wordWrap/>
        <w:adjustRightInd/>
        <w:snapToGrid/>
        <w:spacing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Times New Roman" w:eastAsia="方正小标宋简体" w:cs="Times New Roman"/>
          <w:sz w:val="44"/>
          <w:szCs w:val="44"/>
        </w:rPr>
        <w:t>关于印发</w:t>
      </w:r>
      <w:bookmarkStart w:id="0" w:name="_Hlk73090200"/>
      <w:r>
        <w:rPr>
          <w:rFonts w:hint="eastAsia" w:ascii="方正小标宋简体" w:hAnsi="Times New Roman" w:eastAsia="方正小标宋简体" w:cs="Times New Roman"/>
          <w:sz w:val="44"/>
          <w:szCs w:val="44"/>
        </w:rPr>
        <w:t>《</w:t>
      </w:r>
      <w:bookmarkEnd w:id="0"/>
      <w:r>
        <w:rPr>
          <w:rFonts w:hint="eastAsia" w:ascii="方正小标宋简体" w:hAnsi="Times New Roman" w:eastAsia="方正小标宋简体" w:cs="Times New Roman"/>
          <w:sz w:val="44"/>
          <w:szCs w:val="44"/>
          <w:lang w:val="en-US" w:eastAsia="zh-CN"/>
        </w:rPr>
        <w:t>伊川县</w:t>
      </w:r>
      <w:r>
        <w:rPr>
          <w:rFonts w:hint="eastAsia" w:ascii="方正小标宋简体" w:hAnsi="方正小标宋简体" w:eastAsia="方正小标宋简体" w:cs="方正小标宋简体"/>
          <w:sz w:val="44"/>
          <w:szCs w:val="52"/>
          <w:lang w:val="en-US" w:eastAsia="zh-CN"/>
        </w:rPr>
        <w:t>党建引领、“四治”并进、服务进村（社区）“智治”建设工作方案》</w:t>
      </w:r>
      <w:r>
        <w:rPr>
          <w:rFonts w:hint="eastAsia" w:ascii="方正小标宋简体" w:hAnsi="方正小标宋简体" w:eastAsia="方正小标宋简体" w:cs="方正小标宋简体"/>
          <w:b w:val="0"/>
          <w:bCs w:val="0"/>
          <w:sz w:val="44"/>
          <w:szCs w:val="44"/>
          <w:lang w:val="en-US" w:eastAsia="zh-CN"/>
        </w:rPr>
        <w:t>的</w:t>
      </w:r>
    </w:p>
    <w:p>
      <w:pPr>
        <w:widowControl w:val="0"/>
        <w:wordWrap/>
        <w:adjustRightInd/>
        <w:snapToGrid/>
        <w:spacing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b w:val="0"/>
          <w:bCs w:val="0"/>
          <w:sz w:val="44"/>
          <w:szCs w:val="44"/>
          <w:lang w:val="en-US" w:eastAsia="zh-CN"/>
        </w:rPr>
        <w:t>通  知</w:t>
      </w:r>
    </w:p>
    <w:p>
      <w:pPr>
        <w:keepNext w:val="0"/>
        <w:keepLines w:val="0"/>
        <w:pageBreakBefore w:val="0"/>
        <w:widowControl w:val="0"/>
        <w:kinsoku/>
        <w:wordWrap/>
        <w:overflowPunct/>
        <w:topLinePunct w:val="0"/>
        <w:autoSpaceDN/>
        <w:bidi w:val="0"/>
        <w:adjustRightInd/>
        <w:snapToGrid/>
        <w:spacing w:line="560" w:lineRule="exact"/>
        <w:ind w:left="0" w:leftChars="0" w:right="0" w:firstLine="0" w:firstLineChars="0"/>
        <w:jc w:val="both"/>
        <w:textAlignment w:val="auto"/>
        <w:outlineLvl w:val="9"/>
        <w:rPr>
          <w:rFonts w:hint="default" w:ascii="Times New Roman" w:hAnsi="Times New Roman" w:eastAsia="仿宋_GB2312" w:cs="Times New Roman"/>
          <w:sz w:val="32"/>
          <w:szCs w:val="40"/>
          <w:lang w:val="en-US" w:eastAsia="zh-CN"/>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各</w:t>
      </w:r>
      <w:r>
        <w:rPr>
          <w:rFonts w:hint="eastAsia" w:ascii="仿宋_GB2312" w:hAnsi="Times New Roman" w:eastAsia="仿宋_GB2312" w:cs="Times New Roman"/>
          <w:color w:val="000000"/>
          <w:kern w:val="0"/>
          <w:sz w:val="32"/>
          <w:szCs w:val="32"/>
          <w:lang w:val="en-US" w:eastAsia="zh-CN"/>
        </w:rPr>
        <w:t>乡、镇（街道），县直有关部门、各</w:t>
      </w:r>
      <w:r>
        <w:rPr>
          <w:rFonts w:hint="eastAsia" w:ascii="仿宋_GB2312" w:hAnsi="Times New Roman" w:eastAsia="仿宋_GB2312" w:cs="Times New Roman"/>
          <w:color w:val="000000"/>
          <w:kern w:val="0"/>
          <w:sz w:val="32"/>
          <w:szCs w:val="32"/>
        </w:rPr>
        <w:t>有关单位：</w:t>
      </w:r>
    </w:p>
    <w:p>
      <w:pPr>
        <w:keepNext w:val="0"/>
        <w:keepLines w:val="0"/>
        <w:pageBreakBefore w:val="0"/>
        <w:widowControl/>
        <w:suppressLineNumbers w:val="0"/>
        <w:kinsoku/>
        <w:wordWrap/>
        <w:overflowPunct/>
        <w:topLinePunct w:val="0"/>
        <w:autoSpaceDE/>
        <w:autoSpaceDN/>
        <w:bidi w:val="0"/>
        <w:spacing w:line="520" w:lineRule="exact"/>
        <w:ind w:firstLine="640" w:firstLineChars="200"/>
        <w:jc w:val="both"/>
        <w:textAlignment w:val="auto"/>
        <w:rPr>
          <w:rFonts w:hint="eastAsia" w:ascii="仿宋_GB2312" w:hAnsi="Times New Roman" w:eastAsia="仿宋_GB2312" w:cs="Times New Roman"/>
          <w:bCs/>
          <w:color w:val="000000"/>
          <w:kern w:val="0"/>
          <w:sz w:val="32"/>
          <w:szCs w:val="32"/>
        </w:rPr>
      </w:pPr>
      <w:bookmarkStart w:id="1" w:name="_GoBack"/>
      <w:bookmarkEnd w:id="1"/>
      <w:r>
        <w:rPr>
          <w:rFonts w:ascii="Times New Roman" w:hAnsi="Times New Roman" w:eastAsia="仿宋_GB2312" w:cs="Times New Roman"/>
          <w:sz w:val="32"/>
          <w:szCs w:val="32"/>
        </w:rPr>
        <w:t>为深入贯彻落实市委《关于推进“河洛党建计划”（2019</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2021年）加强基层基础工作的实施意见》</w:t>
      </w:r>
      <w:r>
        <w:rPr>
          <w:rFonts w:hint="eastAsia" w:ascii="Times New Roman" w:hAnsi="Times New Roman" w:eastAsia="仿宋_GB2312" w:cs="Times New Roman"/>
          <w:sz w:val="32"/>
          <w:szCs w:val="32"/>
          <w:lang w:val="en-US" w:eastAsia="zh-CN"/>
        </w:rPr>
        <w:t>，根据市、县“</w:t>
      </w:r>
      <w:r>
        <w:rPr>
          <w:rFonts w:ascii="Times New Roman" w:hAnsi="Times New Roman" w:eastAsia="仿宋_GB2312" w:cs="Times New Roman"/>
          <w:sz w:val="32"/>
          <w:szCs w:val="32"/>
        </w:rPr>
        <w:t>深化提升党建引领、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四治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并进、服务进村（社区）推进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河洛党建计划</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全面过硬年</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关于“智治”建设工作的相关部署，结合“放管服”改革基层智慧政务服务体系建设的具体需求，现制定</w:t>
      </w:r>
      <w:r>
        <w:rPr>
          <w:rFonts w:hint="eastAsia" w:ascii="仿宋_GB2312" w:hAnsi="Times New Roman" w:eastAsia="仿宋_GB2312" w:cs="Times New Roman"/>
          <w:bCs/>
          <w:color w:val="000000"/>
          <w:kern w:val="0"/>
          <w:sz w:val="32"/>
          <w:szCs w:val="32"/>
        </w:rPr>
        <w:t>《</w:t>
      </w:r>
      <w:r>
        <w:rPr>
          <w:rFonts w:hint="eastAsia" w:ascii="Times New Roman" w:hAnsi="Times New Roman" w:eastAsia="仿宋_GB2312" w:cs="Times New Roman"/>
          <w:sz w:val="32"/>
          <w:szCs w:val="32"/>
          <w:lang w:val="en-US" w:eastAsia="zh-CN"/>
        </w:rPr>
        <w:t>伊川县</w:t>
      </w:r>
      <w:r>
        <w:rPr>
          <w:rFonts w:hint="eastAsia" w:ascii="仿宋_GB2312" w:hAnsi="Times New Roman" w:eastAsia="仿宋_GB2312" w:cs="Times New Roman"/>
          <w:bCs/>
          <w:color w:val="000000"/>
          <w:kern w:val="0"/>
          <w:sz w:val="32"/>
          <w:szCs w:val="32"/>
        </w:rPr>
        <w:t>党建引领、“四治</w:t>
      </w:r>
      <w:r>
        <w:rPr>
          <w:rFonts w:hint="eastAsia" w:ascii="仿宋_GB2312" w:hAnsi="Times New Roman" w:eastAsia="仿宋_GB2312" w:cs="Times New Roman"/>
          <w:bCs/>
          <w:color w:val="000000"/>
          <w:kern w:val="0"/>
          <w:sz w:val="32"/>
          <w:szCs w:val="32"/>
          <w:lang w:eastAsia="zh-CN"/>
        </w:rPr>
        <w:t>”</w:t>
      </w:r>
      <w:r>
        <w:rPr>
          <w:rFonts w:hint="eastAsia" w:ascii="仿宋_GB2312" w:hAnsi="Times New Roman" w:eastAsia="仿宋_GB2312" w:cs="Times New Roman"/>
          <w:bCs/>
          <w:color w:val="000000"/>
          <w:kern w:val="0"/>
          <w:sz w:val="32"/>
          <w:szCs w:val="32"/>
        </w:rPr>
        <w:t>并进、服务进村（社区）</w:t>
      </w:r>
      <w:r>
        <w:rPr>
          <w:rFonts w:hint="eastAsia" w:ascii="仿宋_GB2312" w:hAnsi="Times New Roman" w:eastAsia="仿宋_GB2312" w:cs="Times New Roman"/>
          <w:bCs/>
          <w:color w:val="000000"/>
          <w:kern w:val="0"/>
          <w:sz w:val="32"/>
          <w:szCs w:val="32"/>
          <w:lang w:eastAsia="zh-CN"/>
        </w:rPr>
        <w:t>“</w:t>
      </w:r>
      <w:r>
        <w:rPr>
          <w:rFonts w:hint="eastAsia" w:ascii="仿宋_GB2312" w:hAnsi="Times New Roman" w:eastAsia="仿宋_GB2312" w:cs="Times New Roman"/>
          <w:bCs/>
          <w:color w:val="000000"/>
          <w:kern w:val="0"/>
          <w:sz w:val="32"/>
          <w:szCs w:val="32"/>
        </w:rPr>
        <w:t>智治</w:t>
      </w:r>
      <w:r>
        <w:rPr>
          <w:rFonts w:hint="eastAsia" w:ascii="仿宋_GB2312" w:hAnsi="Times New Roman" w:eastAsia="仿宋_GB2312" w:cs="Times New Roman"/>
          <w:bCs/>
          <w:color w:val="000000"/>
          <w:kern w:val="0"/>
          <w:sz w:val="32"/>
          <w:szCs w:val="32"/>
          <w:lang w:eastAsia="zh-CN"/>
        </w:rPr>
        <w:t>”</w:t>
      </w:r>
      <w:r>
        <w:rPr>
          <w:rFonts w:hint="eastAsia" w:ascii="仿宋_GB2312" w:hAnsi="Times New Roman" w:eastAsia="仿宋_GB2312" w:cs="Times New Roman"/>
          <w:bCs/>
          <w:color w:val="000000"/>
          <w:kern w:val="0"/>
          <w:sz w:val="32"/>
          <w:szCs w:val="32"/>
        </w:rPr>
        <w:t>建设工作方案》</w:t>
      </w:r>
      <w:r>
        <w:rPr>
          <w:rFonts w:hint="eastAsia" w:ascii="仿宋_GB2312" w:hAnsi="Times New Roman" w:eastAsia="仿宋_GB2312" w:cs="Times New Roman"/>
          <w:bCs/>
          <w:color w:val="000000"/>
          <w:kern w:val="0"/>
          <w:sz w:val="32"/>
          <w:szCs w:val="32"/>
          <w:lang w:eastAsia="zh-CN"/>
        </w:rPr>
        <w:t>，</w:t>
      </w:r>
      <w:r>
        <w:rPr>
          <w:rFonts w:hint="eastAsia" w:ascii="仿宋_GB2312" w:hAnsi="Times New Roman" w:eastAsia="仿宋_GB2312" w:cs="Times New Roman"/>
          <w:bCs/>
          <w:color w:val="000000"/>
          <w:kern w:val="0"/>
          <w:sz w:val="32"/>
          <w:szCs w:val="32"/>
          <w:lang w:val="en-US" w:eastAsia="zh-CN"/>
        </w:rPr>
        <w:t>并</w:t>
      </w:r>
      <w:r>
        <w:rPr>
          <w:rFonts w:hint="eastAsia" w:ascii="仿宋_GB2312" w:hAnsi="Times New Roman" w:eastAsia="仿宋_GB2312" w:cs="Times New Roman"/>
          <w:bCs/>
          <w:color w:val="000000"/>
          <w:kern w:val="0"/>
          <w:sz w:val="32"/>
          <w:szCs w:val="32"/>
        </w:rPr>
        <w:t>印发给你们，请结合实际，认真贯彻落实。</w:t>
      </w:r>
    </w:p>
    <w:p>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仿宋_GB2312" w:hAnsi="Times New Roman" w:eastAsia="仿宋_GB2312" w:cs="Times New Roman"/>
          <w:bCs/>
          <w:color w:val="000000"/>
          <w:kern w:val="0"/>
          <w:sz w:val="32"/>
          <w:szCs w:val="32"/>
        </w:rPr>
      </w:pPr>
    </w:p>
    <w:p>
      <w:pPr>
        <w:keepNext w:val="0"/>
        <w:keepLines w:val="0"/>
        <w:pageBreakBefore w:val="0"/>
        <w:widowControl/>
        <w:suppressLineNumbers w:val="0"/>
        <w:kinsoku/>
        <w:wordWrap w:val="0"/>
        <w:overflowPunct/>
        <w:topLinePunct w:val="0"/>
        <w:autoSpaceDE/>
        <w:autoSpaceDN/>
        <w:bidi w:val="0"/>
        <w:spacing w:line="520" w:lineRule="exact"/>
        <w:jc w:val="right"/>
        <w:textAlignment w:val="auto"/>
        <w:rPr>
          <w:rFonts w:hint="default" w:ascii="仿宋_GB2312" w:hAnsi="Times New Roman" w:eastAsia="仿宋_GB2312" w:cs="Times New Roman"/>
          <w:bCs/>
          <w:color w:val="000000"/>
          <w:kern w:val="0"/>
          <w:sz w:val="32"/>
          <w:szCs w:val="32"/>
          <w:lang w:val="en-US" w:eastAsia="zh-CN"/>
        </w:rPr>
      </w:pPr>
      <w:r>
        <w:rPr>
          <w:rFonts w:hint="eastAsia" w:ascii="仿宋_GB2312" w:hAnsi="Times New Roman" w:eastAsia="仿宋_GB2312" w:cs="Times New Roman"/>
          <w:bCs/>
          <w:color w:val="000000"/>
          <w:kern w:val="0"/>
          <w:sz w:val="32"/>
          <w:szCs w:val="32"/>
          <w:lang w:val="en-US" w:eastAsia="zh-CN"/>
        </w:rPr>
        <w:t xml:space="preserve">2021年7月5日 </w:t>
      </w:r>
    </w:p>
    <w:p>
      <w:pPr>
        <w:rPr>
          <w:rFonts w:ascii="仿宋_GB2312" w:hAnsi="Times New Roman" w:eastAsia="仿宋_GB2312" w:cs="Times New Roman"/>
          <w:kern w:val="0"/>
          <w:sz w:val="44"/>
          <w:szCs w:val="44"/>
        </w:rPr>
      </w:pPr>
      <w:r>
        <w:rPr>
          <w:rFonts w:ascii="仿宋_GB2312" w:hAnsi="Times New Roman" w:eastAsia="仿宋_GB2312" w:cs="Times New Roman"/>
          <w:kern w:val="0"/>
          <w:sz w:val="44"/>
          <w:szCs w:val="44"/>
        </w:rPr>
        <w:br w:type="page"/>
      </w:r>
    </w:p>
    <w:p>
      <w:pPr>
        <w:keepNext w:val="0"/>
        <w:keepLines w:val="0"/>
        <w:pageBreakBefore w:val="0"/>
        <w:kinsoku/>
        <w:wordWrap/>
        <w:overflowPunct/>
        <w:topLinePunct w:val="0"/>
        <w:autoSpaceDE/>
        <w:autoSpaceDN/>
        <w:bidi w:val="0"/>
        <w:adjustRightInd w:val="0"/>
        <w:snapToGrid w:val="0"/>
        <w:spacing w:line="520" w:lineRule="exact"/>
        <w:ind w:firstLine="880" w:firstLineChars="200"/>
        <w:textAlignment w:val="auto"/>
        <w:rPr>
          <w:rFonts w:ascii="仿宋_GB2312" w:hAnsi="Times New Roman" w:eastAsia="仿宋_GB2312" w:cs="Times New Roman"/>
          <w:kern w:val="0"/>
          <w:sz w:val="44"/>
          <w:szCs w:val="44"/>
        </w:rPr>
      </w:pPr>
    </w:p>
    <w:p>
      <w:pPr>
        <w:adjustRightInd w:val="0"/>
        <w:snapToGrid w:val="0"/>
        <w:spacing w:line="592"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伊川县</w:t>
      </w:r>
      <w:r>
        <w:rPr>
          <w:rFonts w:hint="eastAsia" w:ascii="方正小标宋简体" w:hAnsi="Times New Roman" w:eastAsia="方正小标宋简体" w:cs="Times New Roman"/>
          <w:sz w:val="44"/>
          <w:szCs w:val="44"/>
        </w:rPr>
        <w:t>党建引领、</w:t>
      </w:r>
      <w:r>
        <w:rPr>
          <w:rFonts w:hint="eastAsia" w:ascii="方正小标宋简体" w:hAnsi="Times New Roman" w:eastAsia="方正小标宋简体" w:cs="Times New Roman"/>
          <w:sz w:val="44"/>
          <w:szCs w:val="44"/>
          <w:lang w:eastAsia="zh-CN"/>
        </w:rPr>
        <w:t>“</w:t>
      </w:r>
      <w:r>
        <w:rPr>
          <w:rFonts w:hint="eastAsia" w:ascii="方正小标宋简体" w:hAnsi="Times New Roman" w:eastAsia="方正小标宋简体" w:cs="Times New Roman"/>
          <w:sz w:val="44"/>
          <w:szCs w:val="44"/>
        </w:rPr>
        <w:t>四治</w:t>
      </w:r>
      <w:r>
        <w:rPr>
          <w:rFonts w:hint="eastAsia" w:ascii="方正小标宋简体" w:hAnsi="Times New Roman" w:eastAsia="方正小标宋简体" w:cs="Times New Roman"/>
          <w:sz w:val="44"/>
          <w:szCs w:val="44"/>
          <w:lang w:eastAsia="zh-CN"/>
        </w:rPr>
        <w:t>”</w:t>
      </w:r>
      <w:r>
        <w:rPr>
          <w:rFonts w:hint="eastAsia" w:ascii="方正小标宋简体" w:hAnsi="Times New Roman" w:eastAsia="方正小标宋简体" w:cs="Times New Roman"/>
          <w:sz w:val="44"/>
          <w:szCs w:val="44"/>
        </w:rPr>
        <w:t>并进、服务进村</w:t>
      </w:r>
    </w:p>
    <w:p>
      <w:pPr>
        <w:adjustRightInd w:val="0"/>
        <w:snapToGrid w:val="0"/>
        <w:spacing w:line="592"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（社区）</w:t>
      </w:r>
      <w:r>
        <w:rPr>
          <w:rFonts w:hint="eastAsia" w:ascii="方正小标宋简体" w:hAnsi="Times New Roman" w:eastAsia="方正小标宋简体" w:cs="Times New Roman"/>
          <w:sz w:val="44"/>
          <w:szCs w:val="44"/>
          <w:lang w:eastAsia="zh-CN"/>
        </w:rPr>
        <w:t>“</w:t>
      </w:r>
      <w:r>
        <w:rPr>
          <w:rFonts w:hint="eastAsia" w:ascii="方正小标宋简体" w:hAnsi="Times New Roman" w:eastAsia="方正小标宋简体" w:cs="Times New Roman"/>
          <w:sz w:val="44"/>
          <w:szCs w:val="44"/>
        </w:rPr>
        <w:t>智治</w:t>
      </w:r>
      <w:r>
        <w:rPr>
          <w:rFonts w:hint="eastAsia" w:ascii="方正小标宋简体" w:hAnsi="Times New Roman" w:eastAsia="方正小标宋简体" w:cs="Times New Roman"/>
          <w:sz w:val="44"/>
          <w:szCs w:val="44"/>
          <w:lang w:eastAsia="zh-CN"/>
        </w:rPr>
        <w:t>”</w:t>
      </w:r>
      <w:r>
        <w:rPr>
          <w:rFonts w:hint="eastAsia" w:ascii="方正小标宋简体" w:hAnsi="Times New Roman" w:eastAsia="方正小标宋简体" w:cs="Times New Roman"/>
          <w:sz w:val="44"/>
          <w:szCs w:val="44"/>
        </w:rPr>
        <w:t>建设工作方案</w:t>
      </w:r>
    </w:p>
    <w:p>
      <w:pPr>
        <w:adjustRightInd w:val="0"/>
        <w:snapToGrid w:val="0"/>
        <w:spacing w:line="592" w:lineRule="exact"/>
        <w:ind w:firstLine="420" w:firstLineChars="200"/>
        <w:rPr>
          <w:rFonts w:hint="eastAsia" w:ascii="仿宋_GB2312" w:hAnsi="Times New Roman" w:eastAsia="仿宋_GB2312" w:cs="Times New Roman"/>
        </w:rPr>
      </w:pP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以党建引领、“四治”并进、服务进村（社区）为指引，</w:t>
      </w:r>
      <w:r>
        <w:rPr>
          <w:rFonts w:hint="eastAsia" w:ascii="仿宋_GB2312" w:hAnsi="Times New Roman" w:eastAsia="仿宋_GB2312" w:cs="Times New Roman"/>
          <w:sz w:val="32"/>
          <w:szCs w:val="32"/>
          <w:lang w:val="en-US" w:eastAsia="zh-CN"/>
        </w:rPr>
        <w:t>以政务云</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政务</w:t>
      </w:r>
      <w:r>
        <w:rPr>
          <w:rFonts w:hint="eastAsia" w:ascii="仿宋_GB2312" w:hAnsi="Times New Roman" w:eastAsia="仿宋_GB2312" w:cs="Times New Roman"/>
          <w:sz w:val="32"/>
          <w:szCs w:val="32"/>
        </w:rPr>
        <w:t>数据共享交换平台</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政务外网视频共享交换平台及</w:t>
      </w:r>
      <w:r>
        <w:rPr>
          <w:rFonts w:hint="eastAsia" w:ascii="仿宋_GB2312" w:hAnsi="Times New Roman" w:eastAsia="仿宋_GB2312" w:cs="Times New Roman"/>
          <w:sz w:val="32"/>
          <w:szCs w:val="32"/>
        </w:rPr>
        <w:t>电子政务外网建设为支撑，以解决人民群众关心的热点难点问题为导向，为</w:t>
      </w:r>
      <w:r>
        <w:rPr>
          <w:rFonts w:hint="eastAsia" w:ascii="仿宋_GB2312" w:hAnsi="Times New Roman" w:eastAsia="仿宋_GB2312" w:cs="Times New Roman"/>
          <w:sz w:val="32"/>
          <w:szCs w:val="32"/>
          <w:lang w:val="en-US" w:eastAsia="zh-CN"/>
        </w:rPr>
        <w:t>全面推进</w:t>
      </w:r>
      <w:r>
        <w:rPr>
          <w:rFonts w:hint="eastAsia" w:ascii="Times New Roman" w:hAnsi="Times New Roman" w:eastAsia="仿宋_GB2312" w:cs="Times New Roman"/>
          <w:kern w:val="2"/>
          <w:sz w:val="32"/>
          <w:szCs w:val="32"/>
          <w:lang w:val="en-US" w:eastAsia="zh-CN" w:bidi="ar-SA"/>
        </w:rPr>
        <w:t>乡村振兴</w:t>
      </w:r>
      <w:r>
        <w:rPr>
          <w:rFonts w:hint="eastAsia" w:ascii="仿宋_GB2312" w:hAnsi="Times New Roman" w:eastAsia="仿宋_GB2312" w:cs="Times New Roman"/>
          <w:sz w:val="32"/>
          <w:szCs w:val="32"/>
        </w:rPr>
        <w:t>提供</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智治</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支撑。</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二、工作目标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bCs/>
          <w:sz w:val="32"/>
          <w:szCs w:val="32"/>
        </w:rPr>
        <w:t>（一）发挥智治支撑作用。</w:t>
      </w:r>
      <w:r>
        <w:rPr>
          <w:rFonts w:hint="eastAsia" w:ascii="仿宋_GB2312" w:hAnsi="Times New Roman" w:eastAsia="仿宋_GB2312" w:cs="Times New Roman"/>
          <w:sz w:val="32"/>
          <w:szCs w:val="32"/>
        </w:rPr>
        <w:t>依托</w:t>
      </w:r>
      <w:r>
        <w:rPr>
          <w:rFonts w:hint="eastAsia" w:ascii="仿宋_GB2312" w:hAnsi="Times New Roman" w:eastAsia="仿宋_GB2312" w:cs="Times New Roman"/>
          <w:sz w:val="32"/>
          <w:szCs w:val="32"/>
          <w:lang w:val="en-US" w:eastAsia="zh-CN"/>
        </w:rPr>
        <w:t>政务云</w:t>
      </w:r>
      <w:r>
        <w:rPr>
          <w:rFonts w:hint="eastAsia" w:ascii="仿宋_GB2312" w:hAnsi="Times New Roman" w:eastAsia="仿宋_GB2312" w:cs="Times New Roman"/>
          <w:sz w:val="32"/>
          <w:szCs w:val="32"/>
        </w:rPr>
        <w:t>平台，统筹 “智慧党建、智慧综治、智慧城管、智慧社区”和“政务公开、政务热线、审批服务、公共服务、志愿者服务、网格化管理”等应用系统需求，推进数据融合共享、深度利用、智能匹配，实现基础设施更加智能、政务服务更加高效、公共服务更加智慧、城市管理更加精细、生态环境更加宜居、网络信息更加安全。建设“统一标准规范、数据互联互通、上下平台联动、市县分级部署”的覆盖县乡村的综合信息平台，推动部署在不同层级、不同部门、分散孤立、用途单一的各类信息系统向综合信息平台迁移或集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bCs/>
          <w:sz w:val="32"/>
          <w:szCs w:val="32"/>
        </w:rPr>
        <w:t>（二）完善信息基础设施。</w:t>
      </w:r>
      <w:r>
        <w:rPr>
          <w:rFonts w:hint="eastAsia" w:ascii="仿宋_GB2312" w:hAnsi="Times New Roman" w:eastAsia="仿宋_GB2312" w:cs="Times New Roman"/>
          <w:sz w:val="32"/>
          <w:szCs w:val="32"/>
        </w:rPr>
        <w:t>加强基层政务网络资源整合，逐步推进财政、干部远程教育、社保就业等部门网络线路向电子政务外网迁移融合，提升节点多业务支撑能力，年底前完成融合架构搭建，</w:t>
      </w:r>
      <w:r>
        <w:rPr>
          <w:rFonts w:hint="eastAsia" w:ascii="Times New Roman" w:hAnsi="Times New Roman" w:eastAsia="仿宋_GB2312" w:cs="Times New Roman"/>
          <w:bCs/>
          <w:sz w:val="32"/>
          <w:szCs w:val="32"/>
        </w:rPr>
        <w:t>完成10%以上村（社区）节点完善提升，50%以上乡（镇、街道）和10%以</w:t>
      </w:r>
      <w:r>
        <w:rPr>
          <w:rFonts w:hint="eastAsia" w:ascii="仿宋_GB2312" w:hAnsi="Times New Roman" w:eastAsia="仿宋_GB2312" w:cs="Times New Roman"/>
          <w:sz w:val="32"/>
          <w:szCs w:val="32"/>
        </w:rPr>
        <w:t>上村（社区）达到智慧化基础设施标准，打造一批智慧乡村（社区）品牌。建设完善电子政务外网视频共享交换平台，拓展多网络、多平台接入能力，建立接入工作机制，完成</w:t>
      </w:r>
      <w:r>
        <w:rPr>
          <w:rFonts w:hint="eastAsia" w:ascii="仿宋_GB2312" w:hAnsi="Times New Roman" w:eastAsia="仿宋_GB2312" w:cs="Times New Roman"/>
          <w:sz w:val="32"/>
          <w:szCs w:val="32"/>
          <w:lang w:val="en-US" w:eastAsia="zh-CN"/>
        </w:rPr>
        <w:t>县乡各部门</w:t>
      </w:r>
      <w:r>
        <w:rPr>
          <w:rFonts w:hint="eastAsia" w:ascii="仿宋_GB2312" w:hAnsi="Times New Roman" w:eastAsia="仿宋_GB2312" w:cs="Times New Roman"/>
          <w:sz w:val="32"/>
          <w:szCs w:val="32"/>
        </w:rPr>
        <w:t>视频监控平台的接入，并提供依托于互联网的社会面单位视频平台接入交换能力。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bCs/>
          <w:sz w:val="32"/>
          <w:szCs w:val="32"/>
        </w:rPr>
        <w:t>（三）提升智能服务水平。</w:t>
      </w:r>
      <w:r>
        <w:rPr>
          <w:rFonts w:hint="eastAsia" w:ascii="仿宋_GB2312" w:hAnsi="Times New Roman" w:eastAsia="仿宋_GB2312" w:cs="Times New Roman"/>
          <w:sz w:val="32"/>
          <w:szCs w:val="32"/>
        </w:rPr>
        <w:t>以“一窗受理、集成服务”为原则，统筹城乡基层站所业务需求，依托“政务服务网、电子证照库、电子签章库、数据共享交换”的政务服务平台，着力构建以“受审分离”为基础的“一厅融合、一窗多能”的基层便民服务中心体系，推进</w:t>
      </w:r>
      <w:r>
        <w:rPr>
          <w:rFonts w:hint="eastAsia" w:ascii="仿宋_GB2312" w:hAnsi="Times New Roman" w:eastAsia="仿宋_GB2312" w:cs="Times New Roman"/>
          <w:sz w:val="32"/>
          <w:szCs w:val="32"/>
          <w:lang w:val="en-US" w:eastAsia="zh-CN"/>
        </w:rPr>
        <w:t>乡、村</w:t>
      </w:r>
      <w:r>
        <w:rPr>
          <w:rFonts w:hint="eastAsia" w:ascii="仿宋_GB2312" w:hAnsi="Times New Roman" w:eastAsia="仿宋_GB2312" w:cs="Times New Roman"/>
          <w:sz w:val="32"/>
          <w:szCs w:val="32"/>
        </w:rPr>
        <w:t>基层公共服务事项的 “就近办”“掌上办”“网上办”，真正让“数据多跑路，百姓少跑腿”。推进乡（镇、街道）便民服务中心规范化建设，实现城市建成区社区全覆盖，农村地区覆盖</w:t>
      </w:r>
      <w:r>
        <w:rPr>
          <w:rFonts w:hint="eastAsia" w:ascii="Times New Roman" w:hAnsi="Times New Roman" w:eastAsia="仿宋_GB2312" w:cs="Times New Roman"/>
          <w:bCs/>
          <w:sz w:val="32"/>
          <w:szCs w:val="32"/>
        </w:rPr>
        <w:t>10%行</w:t>
      </w:r>
      <w:r>
        <w:rPr>
          <w:rFonts w:hint="eastAsia" w:ascii="仿宋_GB2312" w:hAnsi="Times New Roman" w:eastAsia="仿宋_GB2312" w:cs="Times New Roman"/>
          <w:sz w:val="32"/>
          <w:szCs w:val="32"/>
        </w:rPr>
        <w:t>政村（社区）的建设目标。</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三、工作任务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w:t>
      </w:r>
      <w:r>
        <w:rPr>
          <w:rFonts w:hint="eastAsia" w:ascii="楷体_GB2312" w:hAnsi="Times New Roman" w:eastAsia="楷体_GB2312" w:cs="Times New Roman"/>
          <w:bCs/>
          <w:sz w:val="32"/>
          <w:szCs w:val="32"/>
        </w:rPr>
        <w:t>加强</w:t>
      </w:r>
      <w:r>
        <w:rPr>
          <w:rFonts w:hint="eastAsia" w:ascii="楷体_GB2312" w:hAnsi="Times New Roman" w:eastAsia="楷体_GB2312" w:cs="Times New Roman"/>
          <w:bCs/>
          <w:sz w:val="32"/>
          <w:szCs w:val="32"/>
          <w:lang w:val="en-US" w:eastAsia="zh-CN"/>
        </w:rPr>
        <w:t>县政务云</w:t>
      </w:r>
      <w:r>
        <w:rPr>
          <w:rFonts w:hint="eastAsia" w:ascii="楷体_GB2312" w:hAnsi="Times New Roman" w:eastAsia="楷体_GB2312" w:cs="Times New Roman"/>
          <w:bCs/>
          <w:sz w:val="32"/>
          <w:szCs w:val="32"/>
        </w:rPr>
        <w:t>平台建设完善。</w:t>
      </w:r>
      <w:r>
        <w:rPr>
          <w:rFonts w:hint="eastAsia" w:ascii="仿宋_GB2312" w:hAnsi="Times New Roman" w:eastAsia="仿宋_GB2312" w:cs="Times New Roman"/>
          <w:sz w:val="32"/>
          <w:szCs w:val="32"/>
        </w:rPr>
        <w:t>充分考虑</w:t>
      </w:r>
      <w:r>
        <w:rPr>
          <w:rFonts w:hint="eastAsia" w:ascii="仿宋_GB2312" w:hAnsi="Times New Roman" w:eastAsia="仿宋_GB2312" w:cs="Times New Roman"/>
          <w:sz w:val="32"/>
          <w:szCs w:val="32"/>
          <w:lang w:val="en-US" w:eastAsia="zh-CN"/>
        </w:rPr>
        <w:t>县政务云</w:t>
      </w:r>
      <w:r>
        <w:rPr>
          <w:rFonts w:hint="eastAsia" w:ascii="仿宋_GB2312" w:hAnsi="Times New Roman" w:eastAsia="仿宋_GB2312" w:cs="Times New Roman"/>
          <w:sz w:val="32"/>
          <w:szCs w:val="32"/>
        </w:rPr>
        <w:t>平台运行的安全策略和容错机制，重点保障平台安全，注重权限管理，构建多层面的立体安全防护体系，确保系统数据和应用的安全性。适应</w:t>
      </w:r>
      <w:r>
        <w:rPr>
          <w:rFonts w:hint="eastAsia" w:ascii="仿宋_GB2312" w:hAnsi="Times New Roman" w:eastAsia="仿宋_GB2312" w:cs="Times New Roman"/>
          <w:sz w:val="32"/>
          <w:szCs w:val="32"/>
          <w:lang w:val="en-US" w:eastAsia="zh-CN"/>
        </w:rPr>
        <w:t>未来5年内的</w:t>
      </w:r>
      <w:r>
        <w:rPr>
          <w:rFonts w:hint="eastAsia" w:ascii="仿宋_GB2312" w:hAnsi="Times New Roman" w:eastAsia="仿宋_GB2312" w:cs="Times New Roman"/>
          <w:sz w:val="32"/>
          <w:szCs w:val="32"/>
        </w:rPr>
        <w:t>业务和技术发展需求，提</w:t>
      </w:r>
      <w:r>
        <w:rPr>
          <w:rFonts w:hint="eastAsia" w:ascii="仿宋_GB2312" w:hAnsi="Times New Roman" w:eastAsia="仿宋_GB2312" w:cs="Times New Roman"/>
          <w:sz w:val="32"/>
          <w:szCs w:val="32"/>
          <w:lang w:val="en-US" w:eastAsia="zh-CN"/>
        </w:rPr>
        <w:t>升过渡期内（全面迁移至市政务云之前的5-8年）</w:t>
      </w:r>
      <w:r>
        <w:rPr>
          <w:rFonts w:hint="eastAsia" w:ascii="仿宋_GB2312" w:hAnsi="Times New Roman" w:eastAsia="仿宋_GB2312" w:cs="Times New Roman"/>
          <w:sz w:val="32"/>
          <w:szCs w:val="32"/>
        </w:rPr>
        <w:t>云资源整体容量和云平台综合承载能力，确保信息系统正常稳定运转。推动信息业务系统迁移上云，新建信息业务系统全部上云，存量信息业务系统按照“应上尽上”原则加快迁移上云。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牵头单位：</w:t>
      </w:r>
      <w:r>
        <w:rPr>
          <w:rFonts w:hint="eastAsia" w:ascii="仿宋_GB2312" w:hAnsi="Times New Roman" w:eastAsia="仿宋_GB2312" w:cs="Times New Roman"/>
          <w:sz w:val="32"/>
          <w:szCs w:val="32"/>
          <w:lang w:val="en-US" w:eastAsia="zh-CN"/>
        </w:rPr>
        <w:t>县政府办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责任单位：</w:t>
      </w:r>
      <w:r>
        <w:rPr>
          <w:rFonts w:hint="eastAsia" w:ascii="仿宋_GB2312" w:hAnsi="Times New Roman" w:eastAsia="仿宋_GB2312" w:cs="Times New Roman"/>
          <w:sz w:val="32"/>
          <w:szCs w:val="32"/>
          <w:lang w:val="en-US" w:eastAsia="zh-CN"/>
        </w:rPr>
        <w:t>县委</w:t>
      </w:r>
      <w:r>
        <w:rPr>
          <w:rFonts w:hint="eastAsia" w:ascii="仿宋_GB2312" w:hAnsi="Times New Roman" w:eastAsia="仿宋_GB2312" w:cs="Times New Roman"/>
          <w:sz w:val="32"/>
          <w:szCs w:val="32"/>
        </w:rPr>
        <w:t>组织部、</w:t>
      </w:r>
      <w:r>
        <w:rPr>
          <w:rFonts w:hint="eastAsia" w:ascii="仿宋_GB2312" w:hAnsi="Times New Roman" w:eastAsia="仿宋_GB2312" w:cs="Times New Roman"/>
          <w:sz w:val="32"/>
          <w:szCs w:val="32"/>
          <w:lang w:val="en-US" w:eastAsia="zh-CN"/>
        </w:rPr>
        <w:t>县委</w:t>
      </w:r>
      <w:r>
        <w:rPr>
          <w:rFonts w:hint="eastAsia" w:ascii="仿宋_GB2312" w:hAnsi="Times New Roman" w:eastAsia="仿宋_GB2312" w:cs="Times New Roman"/>
          <w:sz w:val="32"/>
          <w:szCs w:val="32"/>
        </w:rPr>
        <w:t>政法委、</w:t>
      </w:r>
      <w:r>
        <w:rPr>
          <w:rFonts w:hint="eastAsia" w:ascii="仿宋_GB2312" w:hAnsi="Times New Roman" w:eastAsia="仿宋_GB2312" w:cs="Times New Roman"/>
          <w:sz w:val="32"/>
          <w:szCs w:val="32"/>
          <w:lang w:val="en-US" w:eastAsia="zh-CN"/>
        </w:rPr>
        <w:t>县直各单位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Times New Roman" w:hAnsi="Times New Roman" w:eastAsia="仿宋_GB2312" w:cs="Times New Roman"/>
          <w:bCs/>
          <w:sz w:val="32"/>
          <w:szCs w:val="32"/>
        </w:rPr>
        <w:t>2、</w:t>
      </w:r>
      <w:r>
        <w:rPr>
          <w:rFonts w:hint="eastAsia" w:ascii="楷体_GB2312" w:hAnsi="Times New Roman" w:eastAsia="楷体_GB2312" w:cs="Times New Roman"/>
          <w:bCs/>
          <w:sz w:val="32"/>
          <w:szCs w:val="32"/>
        </w:rPr>
        <w:t>统筹</w:t>
      </w:r>
      <w:r>
        <w:rPr>
          <w:rFonts w:hint="eastAsia" w:ascii="楷体_GB2312" w:hAnsi="Times New Roman" w:eastAsia="楷体_GB2312" w:cs="Times New Roman"/>
          <w:bCs/>
          <w:sz w:val="32"/>
          <w:szCs w:val="32"/>
          <w:lang w:val="en-US" w:eastAsia="zh-CN"/>
        </w:rPr>
        <w:t>伊川</w:t>
      </w:r>
      <w:r>
        <w:rPr>
          <w:rFonts w:hint="eastAsia" w:ascii="楷体_GB2312" w:hAnsi="Times New Roman" w:eastAsia="楷体_GB2312" w:cs="Times New Roman"/>
          <w:bCs/>
          <w:sz w:val="32"/>
          <w:szCs w:val="32"/>
        </w:rPr>
        <w:t>电子政务外网建设整合。</w:t>
      </w:r>
      <w:r>
        <w:rPr>
          <w:rFonts w:hint="eastAsia" w:ascii="仿宋_GB2312" w:hAnsi="Times New Roman" w:eastAsia="仿宋_GB2312" w:cs="Times New Roman"/>
          <w:sz w:val="32"/>
          <w:szCs w:val="32"/>
        </w:rPr>
        <w:t>依托电子政务外网，逐步推动电子政务外网向乡村的覆盖，推进各部门专网向电子政务外网迁移融合，提升节点多业务支撑能力。按照国家标准规范，根据</w:t>
      </w:r>
      <w:r>
        <w:rPr>
          <w:rFonts w:hint="eastAsia" w:ascii="仿宋_GB2312" w:hAnsi="Times New Roman" w:eastAsia="仿宋_GB2312" w:cs="Times New Roman"/>
          <w:sz w:val="32"/>
          <w:szCs w:val="32"/>
          <w:lang w:val="en-US" w:eastAsia="zh-CN"/>
        </w:rPr>
        <w:t>上级</w:t>
      </w:r>
      <w:r>
        <w:rPr>
          <w:rFonts w:hint="eastAsia" w:ascii="仿宋_GB2312" w:hAnsi="Times New Roman" w:eastAsia="仿宋_GB2312" w:cs="Times New Roman"/>
          <w:sz w:val="32"/>
          <w:szCs w:val="32"/>
        </w:rPr>
        <w:t>工作部署，提升电子政务外网，增强电子政务外网的安全性、稳定性、易用性。</w:t>
      </w:r>
      <w:r>
        <w:rPr>
          <w:rFonts w:hint="eastAsia" w:ascii="仿宋_GB2312" w:hAnsi="Times New Roman" w:eastAsia="仿宋_GB2312" w:cs="Times New Roman"/>
          <w:sz w:val="32"/>
          <w:szCs w:val="32"/>
          <w:lang w:val="en-US" w:eastAsia="zh-CN"/>
        </w:rPr>
        <w:t>完成县城区全部村（社区）、城区外10%行政村的电子政务外网融合。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牵头单位：</w:t>
      </w:r>
      <w:r>
        <w:rPr>
          <w:rFonts w:hint="eastAsia" w:ascii="仿宋_GB2312" w:hAnsi="Times New Roman" w:eastAsia="仿宋_GB2312" w:cs="Times New Roman"/>
          <w:sz w:val="32"/>
          <w:szCs w:val="32"/>
          <w:lang w:val="en-US" w:eastAsia="zh-CN"/>
        </w:rPr>
        <w:t>县政府办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责任单位：</w:t>
      </w:r>
      <w:r>
        <w:rPr>
          <w:rFonts w:hint="eastAsia" w:ascii="仿宋_GB2312" w:hAnsi="Times New Roman" w:eastAsia="仿宋_GB2312" w:cs="Times New Roman"/>
          <w:sz w:val="32"/>
          <w:szCs w:val="32"/>
          <w:lang w:val="en-US" w:eastAsia="zh-CN"/>
        </w:rPr>
        <w:t>县委</w:t>
      </w:r>
      <w:r>
        <w:rPr>
          <w:rFonts w:hint="eastAsia" w:ascii="仿宋_GB2312" w:hAnsi="Times New Roman" w:eastAsia="仿宋_GB2312" w:cs="Times New Roman"/>
          <w:sz w:val="32"/>
          <w:szCs w:val="32"/>
        </w:rPr>
        <w:t>组织部、</w:t>
      </w:r>
      <w:r>
        <w:rPr>
          <w:rFonts w:hint="eastAsia" w:ascii="仿宋_GB2312" w:hAnsi="Times New Roman" w:eastAsia="仿宋_GB2312" w:cs="Times New Roman"/>
          <w:sz w:val="32"/>
          <w:szCs w:val="32"/>
          <w:lang w:val="en-US" w:eastAsia="zh-CN"/>
        </w:rPr>
        <w:t>县委</w:t>
      </w:r>
      <w:r>
        <w:rPr>
          <w:rFonts w:hint="eastAsia" w:ascii="仿宋_GB2312" w:hAnsi="Times New Roman" w:eastAsia="仿宋_GB2312" w:cs="Times New Roman"/>
          <w:sz w:val="32"/>
          <w:szCs w:val="32"/>
        </w:rPr>
        <w:t>政法委、</w:t>
      </w:r>
      <w:r>
        <w:rPr>
          <w:rFonts w:hint="eastAsia" w:ascii="仿宋_GB2312" w:hAnsi="Times New Roman" w:eastAsia="仿宋_GB2312" w:cs="Times New Roman"/>
          <w:sz w:val="32"/>
          <w:szCs w:val="32"/>
          <w:lang w:val="en-US" w:eastAsia="zh-CN"/>
        </w:rPr>
        <w:t>县人社局、县城管局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县民政局、县财政局、</w:t>
      </w: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lang w:val="en-US" w:eastAsia="zh-CN"/>
        </w:rPr>
        <w:t>乡镇（街道）</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bCs/>
          <w:sz w:val="32"/>
          <w:szCs w:val="32"/>
        </w:rPr>
        <w:t>推进政务信息数据资源汇聚、融合和共享。</w:t>
      </w:r>
      <w:r>
        <w:rPr>
          <w:rFonts w:hint="eastAsia" w:ascii="仿宋_GB2312" w:hAnsi="Times New Roman" w:eastAsia="仿宋_GB2312" w:cs="Times New Roman"/>
          <w:sz w:val="32"/>
          <w:szCs w:val="32"/>
        </w:rPr>
        <w:t>完善数据共享需求清单、数据共享责任清单和数据资源目录，推进数据挂载，提升数据可用能力。以数据共享交换平台作为全</w:t>
      </w:r>
      <w:r>
        <w:rPr>
          <w:rFonts w:hint="eastAsia" w:ascii="仿宋_GB2312" w:hAnsi="Times New Roman" w:eastAsia="仿宋_GB2312" w:cs="Times New Roman"/>
          <w:sz w:val="32"/>
          <w:szCs w:val="32"/>
          <w:lang w:eastAsia="zh-CN"/>
        </w:rPr>
        <w:t>县</w:t>
      </w:r>
      <w:r>
        <w:rPr>
          <w:rFonts w:hint="eastAsia" w:ascii="仿宋_GB2312" w:hAnsi="Times New Roman" w:eastAsia="仿宋_GB2312" w:cs="Times New Roman"/>
          <w:sz w:val="32"/>
          <w:szCs w:val="32"/>
        </w:rPr>
        <w:t>数据归集汇聚的总通道、数据共享交换的总枢纽，建立完善数据共享协调机制，实现相关部门与</w:t>
      </w:r>
      <w:r>
        <w:rPr>
          <w:rFonts w:hint="eastAsia" w:ascii="仿宋_GB2312" w:hAnsi="Times New Roman" w:eastAsia="仿宋_GB2312" w:cs="Times New Roman"/>
          <w:sz w:val="32"/>
          <w:szCs w:val="32"/>
          <w:lang w:val="en-US" w:eastAsia="zh-CN"/>
        </w:rPr>
        <w:t>市、县</w:t>
      </w:r>
      <w:r>
        <w:rPr>
          <w:rFonts w:hint="eastAsia" w:ascii="仿宋_GB2312" w:hAnsi="Times New Roman" w:eastAsia="仿宋_GB2312" w:cs="Times New Roman"/>
          <w:sz w:val="32"/>
          <w:szCs w:val="32"/>
        </w:rPr>
        <w:t>数据共享</w:t>
      </w:r>
      <w:r>
        <w:rPr>
          <w:rFonts w:hint="eastAsia" w:ascii="仿宋_GB2312" w:hAnsi="Times New Roman" w:eastAsia="仿宋_GB2312" w:cs="Times New Roman"/>
          <w:sz w:val="32"/>
          <w:szCs w:val="32"/>
          <w:lang w:val="en-US" w:eastAsia="zh-CN"/>
        </w:rPr>
        <w:t>交换平台</w:t>
      </w:r>
      <w:r>
        <w:rPr>
          <w:rFonts w:hint="eastAsia" w:ascii="仿宋_GB2312" w:hAnsi="Times New Roman" w:eastAsia="仿宋_GB2312" w:cs="Times New Roman"/>
          <w:sz w:val="32"/>
          <w:szCs w:val="32"/>
        </w:rPr>
        <w:t>的无缝衔接，加快推动数据集中管理、统一调度。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牵头单位：</w:t>
      </w:r>
      <w:r>
        <w:rPr>
          <w:rFonts w:hint="eastAsia" w:ascii="仿宋_GB2312" w:hAnsi="Times New Roman" w:eastAsia="仿宋_GB2312" w:cs="Times New Roman"/>
          <w:sz w:val="32"/>
          <w:szCs w:val="32"/>
          <w:lang w:val="en-US" w:eastAsia="zh-CN"/>
        </w:rPr>
        <w:t>政府办</w:t>
      </w:r>
      <w:r>
        <w:rPr>
          <w:rFonts w:hint="eastAsia" w:ascii="仿宋_GB2312" w:hAnsi="Times New Roman" w:eastAsia="仿宋_GB2312"/>
          <w:b w:val="0"/>
          <w:bCs/>
          <w:sz w:val="32"/>
          <w:szCs w:val="32"/>
          <w:lang w:val="en-US" w:eastAsia="zh-CN"/>
        </w:rPr>
        <w:t>（政数局）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责任单位：组织部、政法委、</w:t>
      </w:r>
      <w:r>
        <w:rPr>
          <w:rFonts w:hint="eastAsia" w:ascii="仿宋_GB2312" w:hAnsi="Times New Roman" w:eastAsia="仿宋_GB2312" w:cs="Times New Roman"/>
          <w:sz w:val="32"/>
          <w:szCs w:val="32"/>
          <w:lang w:val="en-US" w:eastAsia="zh-CN"/>
        </w:rPr>
        <w:t>县直各单位</w:t>
      </w: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lang w:val="en-US" w:eastAsia="zh-CN"/>
        </w:rPr>
        <w:t>乡镇（街道）</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bCs/>
          <w:sz w:val="32"/>
          <w:szCs w:val="32"/>
        </w:rPr>
      </w:pPr>
      <w:r>
        <w:rPr>
          <w:rFonts w:hint="eastAsia" w:ascii="楷体_GB2312" w:hAnsi="Times New Roman" w:eastAsia="楷体_GB2312" w:cs="Times New Roman"/>
          <w:bCs/>
          <w:sz w:val="32"/>
          <w:szCs w:val="32"/>
        </w:rPr>
        <w:t>加快通信基础设施建设。</w:t>
      </w:r>
      <w:r>
        <w:rPr>
          <w:rFonts w:hint="eastAsia" w:ascii="Times New Roman" w:hAnsi="Times New Roman" w:eastAsia="仿宋_GB2312" w:cs="Times New Roman"/>
          <w:bCs/>
          <w:sz w:val="32"/>
          <w:szCs w:val="32"/>
          <w:lang w:val="en-US" w:eastAsia="zh-CN"/>
        </w:rPr>
        <w:t>扩大</w:t>
      </w:r>
      <w:r>
        <w:rPr>
          <w:rFonts w:hint="eastAsia" w:ascii="Times New Roman" w:hAnsi="Times New Roman" w:eastAsia="仿宋_GB2312" w:cs="Times New Roman"/>
          <w:bCs/>
          <w:sz w:val="32"/>
          <w:szCs w:val="32"/>
        </w:rPr>
        <w:t>5G基站</w:t>
      </w:r>
      <w:r>
        <w:rPr>
          <w:rFonts w:hint="eastAsia" w:ascii="Times New Roman" w:hAnsi="Times New Roman" w:eastAsia="仿宋_GB2312" w:cs="Times New Roman"/>
          <w:bCs/>
          <w:sz w:val="32"/>
          <w:szCs w:val="32"/>
          <w:lang w:val="en-US" w:eastAsia="zh-CN"/>
        </w:rPr>
        <w:t>新建规模</w:t>
      </w:r>
      <w:r>
        <w:rPr>
          <w:rFonts w:hint="eastAsia" w:ascii="Times New Roman" w:hAnsi="Times New Roman" w:eastAsia="仿宋_GB2312" w:cs="Times New Roman"/>
          <w:bCs/>
          <w:sz w:val="32"/>
          <w:szCs w:val="32"/>
        </w:rPr>
        <w:t>，优化县城区5G网络覆盖，加快推进农村5G网络覆盖，年底前实现乡镇、农村热点区域全覆盖。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牵头单位：</w:t>
      </w:r>
      <w:r>
        <w:rPr>
          <w:rFonts w:hint="eastAsia" w:ascii="仿宋_GB2312" w:hAnsi="Times New Roman" w:eastAsia="仿宋_GB2312" w:cs="Times New Roman"/>
          <w:sz w:val="32"/>
          <w:szCs w:val="32"/>
          <w:lang w:val="en-US" w:eastAsia="zh-CN"/>
        </w:rPr>
        <w:t>县</w:t>
      </w:r>
      <w:r>
        <w:rPr>
          <w:rFonts w:hint="eastAsia" w:ascii="仿宋_GB2312" w:hAnsi="Times New Roman" w:eastAsia="仿宋_GB2312" w:cs="Times New Roman"/>
          <w:sz w:val="32"/>
          <w:szCs w:val="32"/>
          <w:lang w:eastAsia="zh-CN"/>
        </w:rPr>
        <w:t>科工局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责任单位：移动</w:t>
      </w:r>
      <w:r>
        <w:rPr>
          <w:rFonts w:hint="eastAsia" w:ascii="仿宋_GB2312" w:hAnsi="Times New Roman" w:eastAsia="仿宋_GB2312" w:cs="Times New Roman"/>
          <w:sz w:val="32"/>
          <w:szCs w:val="32"/>
          <w:lang w:val="en-US" w:eastAsia="zh-CN"/>
        </w:rPr>
        <w:t>公司</w:t>
      </w:r>
      <w:r>
        <w:rPr>
          <w:rFonts w:hint="eastAsia" w:ascii="仿宋_GB2312" w:hAnsi="Times New Roman" w:eastAsia="仿宋_GB2312" w:cs="Times New Roman"/>
          <w:sz w:val="32"/>
          <w:szCs w:val="32"/>
        </w:rPr>
        <w:t>、联通</w:t>
      </w:r>
      <w:r>
        <w:rPr>
          <w:rFonts w:hint="eastAsia" w:ascii="仿宋_GB2312" w:hAnsi="Times New Roman" w:eastAsia="仿宋_GB2312" w:cs="Times New Roman"/>
          <w:sz w:val="32"/>
          <w:szCs w:val="32"/>
          <w:lang w:val="en-US" w:eastAsia="zh-CN"/>
        </w:rPr>
        <w:t>公司</w:t>
      </w:r>
      <w:r>
        <w:rPr>
          <w:rFonts w:hint="eastAsia" w:ascii="仿宋_GB2312" w:hAnsi="Times New Roman" w:eastAsia="仿宋_GB2312" w:cs="Times New Roman"/>
          <w:sz w:val="32"/>
          <w:szCs w:val="32"/>
        </w:rPr>
        <w:t>、电信</w:t>
      </w:r>
      <w:r>
        <w:rPr>
          <w:rFonts w:hint="eastAsia" w:ascii="仿宋_GB2312" w:hAnsi="Times New Roman" w:eastAsia="仿宋_GB2312" w:cs="Times New Roman"/>
          <w:sz w:val="32"/>
          <w:szCs w:val="32"/>
          <w:lang w:val="en-US" w:eastAsia="zh-CN"/>
        </w:rPr>
        <w:t>公司</w:t>
      </w:r>
      <w:r>
        <w:rPr>
          <w:rFonts w:hint="eastAsia" w:ascii="仿宋_GB2312" w:hAnsi="Times New Roman" w:eastAsia="仿宋_GB2312" w:cs="Times New Roman"/>
          <w:sz w:val="32"/>
          <w:szCs w:val="32"/>
        </w:rPr>
        <w:t>、铁塔</w:t>
      </w:r>
      <w:r>
        <w:rPr>
          <w:rFonts w:hint="eastAsia" w:ascii="仿宋_GB2312" w:hAnsi="Times New Roman" w:eastAsia="仿宋_GB2312" w:cs="Times New Roman"/>
          <w:sz w:val="32"/>
          <w:szCs w:val="32"/>
          <w:lang w:val="en-US" w:eastAsia="zh-CN"/>
        </w:rPr>
        <w:t>公司</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Times New Roman" w:eastAsia="仿宋_GB2312" w:cs="Times New Roman"/>
          <w:sz w:val="32"/>
          <w:szCs w:val="32"/>
        </w:rPr>
      </w:pPr>
      <w:r>
        <w:rPr>
          <w:rFonts w:hint="eastAsia" w:ascii="Times New Roman" w:hAnsi="Times New Roman" w:eastAsia="仿宋_GB2312" w:cs="Times New Roman"/>
          <w:bCs/>
          <w:sz w:val="32"/>
          <w:szCs w:val="32"/>
        </w:rPr>
        <w:t>5、</w:t>
      </w:r>
      <w:r>
        <w:rPr>
          <w:rFonts w:hint="eastAsia" w:ascii="楷体_GB2312" w:hAnsi="Times New Roman" w:eastAsia="楷体_GB2312" w:cs="Times New Roman"/>
          <w:bCs/>
          <w:sz w:val="32"/>
          <w:szCs w:val="32"/>
        </w:rPr>
        <w:t>推动政务服务向村（社区）的延伸。</w:t>
      </w:r>
      <w:r>
        <w:rPr>
          <w:rFonts w:hint="eastAsia" w:ascii="仿宋_GB2312" w:hAnsi="Times New Roman" w:eastAsia="仿宋_GB2312" w:cs="Times New Roman"/>
          <w:sz w:val="32"/>
          <w:szCs w:val="32"/>
          <w:lang w:val="en-US" w:eastAsia="zh-CN"/>
        </w:rPr>
        <w:t>继续</w:t>
      </w:r>
      <w:r>
        <w:rPr>
          <w:rFonts w:hint="eastAsia" w:ascii="仿宋_GB2312" w:hAnsi="Times New Roman" w:eastAsia="仿宋_GB2312" w:cs="Times New Roman"/>
          <w:sz w:val="32"/>
          <w:szCs w:val="32"/>
        </w:rPr>
        <w:t>推进乡镇（街道）便民服务中心人员配备、硬件设施、服务项目、办事流程等标准化规范化建设，</w:t>
      </w:r>
      <w:r>
        <w:rPr>
          <w:rFonts w:hint="eastAsia" w:ascii="仿宋_GB2312" w:hAnsi="Times New Roman" w:eastAsia="仿宋_GB2312" w:cs="Times New Roman"/>
          <w:sz w:val="32"/>
          <w:szCs w:val="32"/>
          <w:lang w:val="en-US" w:eastAsia="zh-CN"/>
        </w:rPr>
        <w:t>认真</w:t>
      </w:r>
      <w:r>
        <w:rPr>
          <w:rFonts w:hint="eastAsia" w:ascii="仿宋_GB2312" w:hAnsi="Times New Roman" w:eastAsia="仿宋_GB2312" w:cs="Times New Roman"/>
          <w:sz w:val="32"/>
          <w:szCs w:val="32"/>
        </w:rPr>
        <w:t>贯彻落实《乡镇街道便民服务中心标准化指导手册》的要求，提升</w:t>
      </w:r>
      <w:r>
        <w:rPr>
          <w:rFonts w:hint="eastAsia" w:ascii="仿宋_GB2312" w:hAnsi="Times New Roman" w:eastAsia="仿宋_GB2312" w:cs="Times New Roman"/>
          <w:sz w:val="32"/>
          <w:szCs w:val="32"/>
          <w:lang w:val="en-US" w:eastAsia="zh-CN"/>
        </w:rPr>
        <w:t>我县</w:t>
      </w:r>
      <w:r>
        <w:rPr>
          <w:rFonts w:hint="eastAsia" w:ascii="仿宋_GB2312" w:hAnsi="Times New Roman" w:eastAsia="仿宋_GB2312" w:cs="Times New Roman"/>
          <w:sz w:val="32"/>
          <w:szCs w:val="32"/>
        </w:rPr>
        <w:t>便民服务水平。按照“党建引领、四治并进、服务进村（社区）”的相关工作要求，推动村 （社区）基层政务服务事项的“一窗受理、一网通办”，按照“应进必进”的原则，将就业劳动保障等事项集中纳入乡（镇、街道）便民服务中心办理，实现“一站式”集中服务。推进“洛快办”</w:t>
      </w:r>
      <w:r>
        <w:rPr>
          <w:rFonts w:hint="eastAsia" w:ascii="Times New Roman" w:hAnsi="Times New Roman" w:eastAsia="仿宋_GB2312" w:cs="Times New Roman"/>
          <w:bCs/>
          <w:sz w:val="32"/>
          <w:szCs w:val="32"/>
        </w:rPr>
        <w:t>App</w:t>
      </w:r>
      <w:r>
        <w:rPr>
          <w:rFonts w:hint="eastAsia" w:ascii="Times New Roman" w:hAnsi="Times New Roman" w:eastAsia="仿宋_GB2312" w:cs="Times New Roman"/>
          <w:bCs/>
          <w:sz w:val="32"/>
          <w:szCs w:val="32"/>
          <w:lang w:val="en-US" w:eastAsia="zh-CN"/>
        </w:rPr>
        <w:t>宣传推广</w:t>
      </w:r>
      <w:r>
        <w:rPr>
          <w:rFonts w:hint="eastAsia" w:ascii="仿宋_GB2312" w:hAnsi="Times New Roman" w:eastAsia="仿宋_GB2312" w:cs="Times New Roman"/>
          <w:sz w:val="32"/>
          <w:szCs w:val="32"/>
        </w:rPr>
        <w:t>；依托政务服务网，完善乡镇（街道）网上服务站，增加村（社区）网上服务点覆盖面，加快建立基层前台综合受理，后台分类办理，统一窗口出件”的服务模式，简化办事流程，提高群众满意度。</w:t>
      </w:r>
      <w:r>
        <w:rPr>
          <w:rFonts w:hint="eastAsia" w:ascii="仿宋_GB2312" w:hAnsi="Times New Roman" w:eastAsia="仿宋_GB2312" w:cs="Times New Roman"/>
          <w:sz w:val="32"/>
          <w:szCs w:val="32"/>
          <w:lang w:val="en-US" w:eastAsia="zh-CN"/>
        </w:rPr>
        <w:t>依托村级便民服务中心，推进完成县城区全部村（社区）、城区外10%行政村的村（社区）政务服务中心标准化建设，涉及的村（社区）名单见附件。</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牵头单位：</w:t>
      </w:r>
      <w:r>
        <w:rPr>
          <w:rFonts w:hint="eastAsia" w:ascii="仿宋_GB2312" w:hAnsi="Times New Roman" w:eastAsia="仿宋_GB2312" w:cs="Times New Roman"/>
          <w:sz w:val="32"/>
          <w:szCs w:val="32"/>
          <w:lang w:val="en-US" w:eastAsia="zh-CN"/>
        </w:rPr>
        <w:t>县</w:t>
      </w:r>
      <w:r>
        <w:rPr>
          <w:rFonts w:hint="eastAsia" w:ascii="仿宋_GB2312" w:hAnsi="Times New Roman" w:eastAsia="仿宋_GB2312" w:cs="Times New Roman"/>
          <w:sz w:val="32"/>
          <w:szCs w:val="32"/>
        </w:rPr>
        <w:t>委编办、</w:t>
      </w:r>
      <w:r>
        <w:rPr>
          <w:rFonts w:hint="eastAsia" w:ascii="仿宋_GB2312" w:hAnsi="Times New Roman" w:eastAsia="仿宋_GB2312" w:cs="Times New Roman"/>
          <w:sz w:val="32"/>
          <w:szCs w:val="32"/>
          <w:lang w:val="en-US" w:eastAsia="zh-CN"/>
        </w:rPr>
        <w:t>县政府办</w:t>
      </w:r>
      <w:r>
        <w:rPr>
          <w:rFonts w:hint="eastAsia" w:ascii="仿宋_GB2312" w:hAnsi="Times New Roman" w:eastAsia="仿宋_GB2312"/>
          <w:b w:val="0"/>
          <w:bCs/>
          <w:sz w:val="32"/>
          <w:szCs w:val="32"/>
          <w:lang w:val="en-US" w:eastAsia="zh-CN"/>
        </w:rPr>
        <w:t>（政数局）</w:t>
      </w:r>
      <w:r>
        <w:rPr>
          <w:rFonts w:hint="eastAsia" w:ascii="仿宋_GB2312" w:hAnsi="Times New Roman" w:eastAsia="仿宋_GB2312" w:cs="Times New Roman"/>
          <w:sz w:val="32"/>
          <w:szCs w:val="32"/>
          <w:lang w:val="en-US" w:eastAsia="zh-CN"/>
        </w:rPr>
        <w:t>、县政务服务中心</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责任单位：各</w:t>
      </w:r>
      <w:r>
        <w:rPr>
          <w:rFonts w:hint="eastAsia" w:ascii="仿宋_GB2312" w:hAnsi="Times New Roman" w:eastAsia="仿宋_GB2312" w:cs="Times New Roman"/>
          <w:sz w:val="32"/>
          <w:szCs w:val="32"/>
          <w:lang w:val="en-US" w:eastAsia="zh-CN"/>
        </w:rPr>
        <w:t>乡镇（街道</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Times New Roman" w:hAnsi="Times New Roman" w:eastAsia="仿宋_GB2312" w:cs="Times New Roman"/>
          <w:bCs/>
          <w:sz w:val="32"/>
          <w:szCs w:val="32"/>
        </w:rPr>
        <w:t>6、</w:t>
      </w:r>
      <w:r>
        <w:rPr>
          <w:rFonts w:hint="eastAsia" w:ascii="楷体_GB2312" w:hAnsi="Times New Roman" w:eastAsia="楷体_GB2312" w:cs="Times New Roman"/>
          <w:bCs/>
          <w:sz w:val="32"/>
          <w:szCs w:val="32"/>
        </w:rPr>
        <w:t>建设全方位、一体化智慧党建业务信息系统。</w:t>
      </w:r>
      <w:r>
        <w:rPr>
          <w:rFonts w:hint="eastAsia" w:ascii="仿宋_GB2312" w:hAnsi="Times New Roman" w:eastAsia="仿宋_GB2312" w:cs="Times New Roman"/>
          <w:sz w:val="32"/>
          <w:szCs w:val="32"/>
        </w:rPr>
        <w:t>遵循党内相关规章制度及管理办法，结合党建实际工作，运用“互联网+”理念，打造集党员信息管理、党务办理、组织活动、教育学习、积分考核、决策分析为一体，专注于党务管理和党建创新的智慧党建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牵头单位：</w:t>
      </w:r>
      <w:r>
        <w:rPr>
          <w:rFonts w:hint="eastAsia" w:ascii="仿宋_GB2312" w:hAnsi="Times New Roman" w:eastAsia="仿宋_GB2312" w:cs="Times New Roman"/>
          <w:sz w:val="32"/>
          <w:szCs w:val="32"/>
          <w:lang w:val="en-US" w:eastAsia="zh-CN"/>
        </w:rPr>
        <w:t>县委</w:t>
      </w:r>
      <w:r>
        <w:rPr>
          <w:rFonts w:hint="eastAsia" w:ascii="仿宋_GB2312" w:hAnsi="Times New Roman" w:eastAsia="仿宋_GB2312" w:cs="Times New Roman"/>
          <w:sz w:val="32"/>
          <w:szCs w:val="32"/>
        </w:rPr>
        <w:t>组织部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责任单位：</w:t>
      </w:r>
      <w:r>
        <w:rPr>
          <w:rFonts w:hint="eastAsia" w:ascii="仿宋_GB2312" w:hAnsi="Times New Roman" w:eastAsia="仿宋_GB2312" w:cs="Times New Roman"/>
          <w:sz w:val="32"/>
          <w:szCs w:val="32"/>
          <w:lang w:val="en-US" w:eastAsia="zh-CN"/>
        </w:rPr>
        <w:t>县政府办</w:t>
      </w:r>
      <w:r>
        <w:rPr>
          <w:rFonts w:hint="eastAsia" w:ascii="仿宋_GB2312" w:hAnsi="Times New Roman" w:eastAsia="仿宋_GB2312"/>
          <w:b w:val="0"/>
          <w:bCs/>
          <w:sz w:val="32"/>
          <w:szCs w:val="32"/>
          <w:lang w:val="en-US" w:eastAsia="zh-CN"/>
        </w:rPr>
        <w:t>（政数局）</w:t>
      </w: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lang w:val="en-US" w:eastAsia="zh-CN"/>
        </w:rPr>
        <w:t>乡镇（街道</w:t>
      </w:r>
      <w:r>
        <w:rPr>
          <w:rFonts w:hint="eastAsia" w:ascii="仿宋_GB2312"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Times New Roman" w:eastAsia="仿宋_GB2312"/>
          <w:b w:val="0"/>
          <w:bCs/>
          <w:sz w:val="32"/>
          <w:szCs w:val="32"/>
        </w:rPr>
      </w:pPr>
      <w:r>
        <w:rPr>
          <w:rFonts w:hint="default" w:ascii="Times New Roman" w:hAnsi="Times New Roman" w:eastAsia="仿宋_GB2312"/>
          <w:b w:val="0"/>
          <w:bCs/>
          <w:kern w:val="2"/>
          <w:sz w:val="32"/>
          <w:szCs w:val="32"/>
        </w:rPr>
        <w:t>7</w:t>
      </w:r>
      <w:r>
        <w:rPr>
          <w:rFonts w:ascii="Times New Roman" w:hAnsi="Times New Roman" w:eastAsia="仿宋_GB2312"/>
          <w:b w:val="0"/>
          <w:bCs/>
          <w:kern w:val="2"/>
          <w:sz w:val="32"/>
          <w:szCs w:val="32"/>
        </w:rPr>
        <w:t>、</w:t>
      </w:r>
      <w:r>
        <w:rPr>
          <w:rFonts w:ascii="楷体_GB2312" w:hAnsi="Times New Roman" w:eastAsia="楷体_GB2312"/>
          <w:b w:val="0"/>
          <w:bCs/>
          <w:kern w:val="2"/>
          <w:sz w:val="32"/>
          <w:szCs w:val="32"/>
        </w:rPr>
        <w:t>建设智慧综治平台，全面推进社会治理智能化。</w:t>
      </w:r>
      <w:r>
        <w:rPr>
          <w:rFonts w:ascii="仿宋_GB2312" w:hAnsi="Times New Roman" w:eastAsia="仿宋_GB2312"/>
          <w:b w:val="0"/>
          <w:kern w:val="2"/>
          <w:sz w:val="32"/>
          <w:szCs w:val="32"/>
        </w:rPr>
        <w:t>以社会管理、维稳、平安建设等为业务内容，充分整合公安、民政、司法等相关业务数据，建设完善智慧化的综合治理服务平台，促进建立“纵向到底、横向到边、动静结合、多级联动”的网格化综合治理工作体系，实现社会治理的相关单元数据汇集、指挥集成、力量整合和执法联动，全面提升社会综合治理能力和水平。</w:t>
      </w:r>
      <w:r>
        <w:rPr>
          <w:rFonts w:ascii="仿宋_GB2312" w:hAnsi="Times New Roman" w:eastAsia="仿宋_GB2312"/>
          <w:b w:val="0"/>
          <w:bCs/>
          <w:sz w:val="32"/>
          <w:szCs w:val="32"/>
        </w:rPr>
        <w:t>建设完善电子政务外网视频共享交换</w:t>
      </w:r>
      <w:r>
        <w:rPr>
          <w:rFonts w:hint="default" w:ascii="Times New Roman" w:hAnsi="Times New Roman" w:eastAsia="仿宋_GB2312"/>
          <w:b w:val="0"/>
          <w:bCs/>
          <w:kern w:val="2"/>
          <w:sz w:val="32"/>
          <w:szCs w:val="32"/>
        </w:rPr>
        <w:t>平台，拓展多网络、多平台接入能力，建立接入工作机制，完成</w:t>
      </w:r>
      <w:r>
        <w:rPr>
          <w:rFonts w:hint="eastAsia" w:ascii="Times New Roman" w:hAnsi="Times New Roman" w:eastAsia="仿宋_GB2312"/>
          <w:b w:val="0"/>
          <w:bCs/>
          <w:kern w:val="2"/>
          <w:sz w:val="32"/>
          <w:szCs w:val="32"/>
          <w:lang w:val="en-US" w:eastAsia="zh-CN"/>
        </w:rPr>
        <w:t>县乡</w:t>
      </w:r>
      <w:r>
        <w:rPr>
          <w:rFonts w:hint="default" w:ascii="Times New Roman" w:hAnsi="Times New Roman" w:eastAsia="仿宋_GB2312"/>
          <w:b w:val="0"/>
          <w:bCs/>
          <w:kern w:val="2"/>
          <w:sz w:val="32"/>
          <w:szCs w:val="32"/>
        </w:rPr>
        <w:t>两级</w:t>
      </w:r>
      <w:r>
        <w:rPr>
          <w:rFonts w:hint="eastAsia" w:ascii="Times New Roman" w:hAnsi="Times New Roman" w:eastAsia="仿宋_GB2312"/>
          <w:b w:val="0"/>
          <w:bCs/>
          <w:kern w:val="2"/>
          <w:sz w:val="32"/>
          <w:szCs w:val="32"/>
          <w:lang w:val="en-US" w:eastAsia="zh-CN"/>
        </w:rPr>
        <w:t>各</w:t>
      </w:r>
      <w:r>
        <w:rPr>
          <w:rFonts w:ascii="仿宋_GB2312" w:hAnsi="Times New Roman" w:eastAsia="仿宋_GB2312"/>
          <w:b w:val="0"/>
          <w:bCs/>
          <w:sz w:val="32"/>
          <w:szCs w:val="32"/>
        </w:rPr>
        <w:t>系统视频监控平台的接入，并提供依托于互联网的社会面单位视频平台接入交换能力。</w:t>
      </w:r>
      <w:r>
        <w:rPr>
          <w:rFonts w:hint="eastAsia" w:ascii="仿宋_GB2312" w:hAnsi="Times New Roman" w:eastAsia="仿宋_GB2312"/>
          <w:b w:val="0"/>
          <w:bCs/>
          <w:sz w:val="32"/>
          <w:szCs w:val="32"/>
          <w:lang w:eastAsia="zh-CN"/>
        </w:rPr>
        <w:t>依托“雪亮工程”建设项目，统筹乡镇（街道）的综治指挥中心、司法视频会议、应急指挥中心、“蓝天卫士”指挥中心、非现场监管中心等需求，整合“农业农村局‘蓝天卫士’乡镇拼接大屏、综治乡镇视频会议终端、司法视频会议</w:t>
      </w:r>
      <w:r>
        <w:rPr>
          <w:rFonts w:hint="eastAsia" w:ascii="仿宋_GB2312" w:hAnsi="Times New Roman" w:eastAsia="仿宋_GB2312"/>
          <w:b w:val="0"/>
          <w:bCs/>
          <w:sz w:val="32"/>
          <w:szCs w:val="32"/>
          <w:lang w:val="en-US" w:eastAsia="zh-CN"/>
        </w:rPr>
        <w:t>MCU”等</w:t>
      </w:r>
      <w:r>
        <w:rPr>
          <w:rFonts w:hint="eastAsia" w:ascii="仿宋_GB2312" w:hAnsi="Times New Roman" w:eastAsia="仿宋_GB2312"/>
          <w:b w:val="0"/>
          <w:bCs/>
          <w:sz w:val="32"/>
          <w:szCs w:val="32"/>
          <w:lang w:eastAsia="zh-CN"/>
        </w:rPr>
        <w:t>资源，构建乡镇（街道）社会治理融合指挥中心。</w:t>
      </w:r>
      <w:r>
        <w:rPr>
          <w:rFonts w:ascii="仿宋_GB2312" w:hAnsi="Times New Roman" w:eastAsia="仿宋_GB2312"/>
          <w:b w:val="0"/>
          <w:bCs/>
          <w:sz w:val="32"/>
          <w:szCs w:val="32"/>
        </w:rPr>
        <w:br w:type="textWrapping"/>
      </w:r>
      <w:r>
        <w:rPr>
          <w:rFonts w:hint="eastAsia" w:ascii="仿宋_GB2312" w:hAnsi="Times New Roman" w:eastAsia="仿宋_GB2312"/>
          <w:b w:val="0"/>
          <w:bCs/>
          <w:sz w:val="32"/>
          <w:szCs w:val="32"/>
          <w:lang w:val="en-US" w:eastAsia="zh-CN"/>
        </w:rPr>
        <w:t xml:space="preserve">    </w:t>
      </w:r>
      <w:r>
        <w:rPr>
          <w:rFonts w:ascii="仿宋_GB2312" w:hAnsi="Times New Roman" w:eastAsia="仿宋_GB2312"/>
          <w:b w:val="0"/>
          <w:bCs/>
          <w:sz w:val="32"/>
          <w:szCs w:val="32"/>
        </w:rPr>
        <w:t>牵头单位：</w:t>
      </w:r>
      <w:r>
        <w:rPr>
          <w:rFonts w:hint="eastAsia" w:ascii="仿宋_GB2312" w:hAnsi="Times New Roman" w:eastAsia="仿宋_GB2312"/>
          <w:b w:val="0"/>
          <w:bCs/>
          <w:sz w:val="32"/>
          <w:szCs w:val="32"/>
          <w:lang w:eastAsia="zh-CN"/>
        </w:rPr>
        <w:t>县委</w:t>
      </w:r>
      <w:r>
        <w:rPr>
          <w:rFonts w:ascii="仿宋_GB2312" w:hAnsi="Times New Roman" w:eastAsia="仿宋_GB2312"/>
          <w:b w:val="0"/>
          <w:bCs/>
          <w:sz w:val="32"/>
          <w:szCs w:val="32"/>
        </w:rPr>
        <w:t>政法委</w:t>
      </w:r>
      <w:r>
        <w:rPr>
          <w:rFonts w:ascii="仿宋_GB2312" w:hAnsi="Times New Roman" w:eastAsia="仿宋_GB2312"/>
          <w:b w:val="0"/>
          <w:bCs/>
          <w:sz w:val="32"/>
          <w:szCs w:val="32"/>
        </w:rPr>
        <w:br w:type="textWrapping"/>
      </w:r>
      <w:r>
        <w:rPr>
          <w:rFonts w:hint="eastAsia" w:ascii="仿宋_GB2312" w:hAnsi="Times New Roman" w:eastAsia="仿宋_GB2312"/>
          <w:b w:val="0"/>
          <w:bCs/>
          <w:sz w:val="32"/>
          <w:szCs w:val="32"/>
          <w:lang w:val="en-US" w:eastAsia="zh-CN"/>
        </w:rPr>
        <w:t xml:space="preserve">    </w:t>
      </w:r>
      <w:r>
        <w:rPr>
          <w:rFonts w:ascii="仿宋_GB2312" w:hAnsi="Times New Roman" w:eastAsia="仿宋_GB2312"/>
          <w:b w:val="0"/>
          <w:bCs/>
          <w:sz w:val="32"/>
          <w:szCs w:val="32"/>
        </w:rPr>
        <w:t>责任单位：</w:t>
      </w:r>
      <w:r>
        <w:rPr>
          <w:rFonts w:hint="eastAsia" w:ascii="仿宋_GB2312" w:hAnsi="Times New Roman" w:eastAsia="仿宋_GB2312"/>
          <w:b w:val="0"/>
          <w:bCs/>
          <w:sz w:val="32"/>
          <w:szCs w:val="32"/>
          <w:lang w:val="en-US" w:eastAsia="zh-CN"/>
        </w:rPr>
        <w:t>政府办（政数局）</w:t>
      </w:r>
      <w:r>
        <w:rPr>
          <w:rFonts w:ascii="仿宋_GB2312" w:hAnsi="Times New Roman" w:eastAsia="仿宋_GB2312"/>
          <w:b w:val="0"/>
          <w:bCs/>
          <w:sz w:val="32"/>
          <w:szCs w:val="32"/>
        </w:rPr>
        <w:t>、</w:t>
      </w:r>
      <w:r>
        <w:rPr>
          <w:rFonts w:hint="eastAsia" w:ascii="仿宋_GB2312" w:hAnsi="Times New Roman" w:eastAsia="仿宋_GB2312"/>
          <w:b w:val="0"/>
          <w:bCs/>
          <w:sz w:val="32"/>
          <w:szCs w:val="32"/>
          <w:lang w:eastAsia="zh-CN"/>
        </w:rPr>
        <w:t>农业农村局、司法局、应急局、</w:t>
      </w:r>
      <w:r>
        <w:rPr>
          <w:rFonts w:ascii="仿宋_GB2312" w:hAnsi="Times New Roman" w:eastAsia="仿宋_GB2312"/>
          <w:b w:val="0"/>
          <w:bCs/>
          <w:sz w:val="32"/>
          <w:szCs w:val="32"/>
        </w:rPr>
        <w:t>各</w:t>
      </w:r>
      <w:r>
        <w:rPr>
          <w:rFonts w:hint="eastAsia" w:ascii="仿宋_GB2312" w:hAnsi="Times New Roman" w:eastAsia="仿宋_GB2312"/>
          <w:b w:val="0"/>
          <w:bCs/>
          <w:sz w:val="32"/>
          <w:szCs w:val="32"/>
          <w:lang w:val="en-US" w:eastAsia="zh-CN"/>
        </w:rPr>
        <w:t>乡镇（街道</w:t>
      </w:r>
      <w:r>
        <w:rPr>
          <w:rFonts w:ascii="仿宋_GB2312" w:hAnsi="Times New Roman" w:eastAsia="仿宋_GB2312"/>
          <w:b w:val="0"/>
          <w:bCs/>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Times New Roman" w:eastAsia="仿宋_GB2312"/>
          <w:b w:val="0"/>
          <w:bCs/>
          <w:sz w:val="32"/>
          <w:szCs w:val="32"/>
        </w:rPr>
      </w:pPr>
      <w:r>
        <w:rPr>
          <w:rFonts w:hint="default" w:ascii="Times New Roman" w:hAnsi="Times New Roman" w:eastAsia="仿宋_GB2312"/>
          <w:b w:val="0"/>
          <w:bCs/>
          <w:kern w:val="2"/>
          <w:sz w:val="32"/>
          <w:szCs w:val="32"/>
        </w:rPr>
        <w:t>8</w:t>
      </w:r>
      <w:r>
        <w:rPr>
          <w:rFonts w:ascii="Times New Roman" w:hAnsi="Times New Roman" w:eastAsia="仿宋_GB2312"/>
          <w:b w:val="0"/>
          <w:bCs/>
          <w:kern w:val="2"/>
          <w:sz w:val="32"/>
          <w:szCs w:val="32"/>
        </w:rPr>
        <w:t>、</w:t>
      </w:r>
      <w:r>
        <w:rPr>
          <w:rFonts w:hint="default" w:ascii="楷体_GB2312" w:hAnsi="Times New Roman" w:eastAsia="楷体_GB2312"/>
          <w:b w:val="0"/>
          <w:bCs/>
          <w:kern w:val="2"/>
          <w:sz w:val="32"/>
          <w:szCs w:val="32"/>
        </w:rPr>
        <w:t>建设新型智</w:t>
      </w:r>
      <w:r>
        <w:rPr>
          <w:rFonts w:ascii="楷体_GB2312" w:hAnsi="Times New Roman" w:eastAsia="楷体_GB2312"/>
          <w:b w:val="0"/>
          <w:bCs/>
          <w:kern w:val="2"/>
          <w:sz w:val="32"/>
          <w:szCs w:val="32"/>
        </w:rPr>
        <w:t>慧城管综合信息系统，创新智慧化城市管理新模式。</w:t>
      </w:r>
      <w:r>
        <w:rPr>
          <w:rFonts w:ascii="仿宋_GB2312" w:hAnsi="Times New Roman" w:eastAsia="仿宋_GB2312"/>
          <w:b w:val="0"/>
          <w:bCs/>
          <w:sz w:val="32"/>
          <w:szCs w:val="32"/>
        </w:rPr>
        <w:t>以</w:t>
      </w:r>
      <w:r>
        <w:rPr>
          <w:rFonts w:hint="eastAsia" w:ascii="仿宋_GB2312" w:hAnsi="Times New Roman" w:eastAsia="仿宋_GB2312"/>
          <w:b w:val="0"/>
          <w:bCs/>
          <w:sz w:val="32"/>
          <w:szCs w:val="32"/>
          <w:lang w:eastAsia="zh-CN"/>
        </w:rPr>
        <w:t>城乡公共</w:t>
      </w:r>
      <w:r>
        <w:rPr>
          <w:rFonts w:hint="eastAsia" w:ascii="仿宋_GB2312" w:hAnsi="Times New Roman" w:eastAsia="仿宋_GB2312"/>
          <w:b w:val="0"/>
          <w:bCs/>
          <w:sz w:val="32"/>
          <w:szCs w:val="32"/>
          <w:lang w:val="en-US" w:eastAsia="zh-CN"/>
        </w:rPr>
        <w:t>GIS</w:t>
      </w:r>
      <w:r>
        <w:rPr>
          <w:rFonts w:ascii="仿宋_GB2312" w:hAnsi="Times New Roman" w:eastAsia="仿宋_GB2312"/>
          <w:b w:val="0"/>
          <w:bCs/>
          <w:sz w:val="32"/>
          <w:szCs w:val="32"/>
        </w:rPr>
        <w:t>数字地图和单元网格划分为基础，集成基础地理、地理编码、</w:t>
      </w:r>
      <w:r>
        <w:rPr>
          <w:rFonts w:hint="eastAsia" w:ascii="仿宋_GB2312" w:hAnsi="Times New Roman" w:eastAsia="仿宋_GB2312"/>
          <w:b w:val="0"/>
          <w:bCs/>
          <w:sz w:val="32"/>
          <w:szCs w:val="32"/>
          <w:lang w:eastAsia="zh-CN"/>
        </w:rPr>
        <w:t>城乡</w:t>
      </w:r>
      <w:r>
        <w:rPr>
          <w:rFonts w:ascii="仿宋_GB2312" w:hAnsi="Times New Roman" w:eastAsia="仿宋_GB2312"/>
          <w:b w:val="0"/>
          <w:bCs/>
          <w:sz w:val="32"/>
          <w:szCs w:val="32"/>
        </w:rPr>
        <w:t>市政及社区服务部件事件的多种数据资源，建立城</w:t>
      </w:r>
      <w:r>
        <w:rPr>
          <w:rFonts w:hint="eastAsia" w:ascii="仿宋_GB2312" w:hAnsi="Times New Roman" w:eastAsia="仿宋_GB2312"/>
          <w:b w:val="0"/>
          <w:bCs/>
          <w:sz w:val="32"/>
          <w:szCs w:val="32"/>
          <w:lang w:eastAsia="zh-CN"/>
        </w:rPr>
        <w:t>乡</w:t>
      </w:r>
      <w:r>
        <w:rPr>
          <w:rFonts w:ascii="仿宋_GB2312" w:hAnsi="Times New Roman" w:eastAsia="仿宋_GB2312"/>
          <w:b w:val="0"/>
          <w:bCs/>
          <w:sz w:val="32"/>
          <w:szCs w:val="32"/>
        </w:rPr>
        <w:t>监管员等多方位信息收集渠道，融合各种智能传感设施，建设完善智慧化的城</w:t>
      </w:r>
      <w:r>
        <w:rPr>
          <w:rFonts w:hint="eastAsia" w:ascii="仿宋_GB2312" w:hAnsi="Times New Roman" w:eastAsia="仿宋_GB2312"/>
          <w:b w:val="0"/>
          <w:bCs/>
          <w:sz w:val="32"/>
          <w:szCs w:val="32"/>
          <w:lang w:eastAsia="zh-CN"/>
        </w:rPr>
        <w:t>乡一体化公共基础设施</w:t>
      </w:r>
      <w:r>
        <w:rPr>
          <w:rFonts w:ascii="仿宋_GB2312" w:hAnsi="Times New Roman" w:eastAsia="仿宋_GB2312"/>
          <w:b w:val="0"/>
          <w:bCs/>
          <w:sz w:val="32"/>
          <w:szCs w:val="32"/>
        </w:rPr>
        <w:t>管理和</w:t>
      </w:r>
      <w:r>
        <w:rPr>
          <w:rFonts w:hint="eastAsia" w:ascii="仿宋_GB2312" w:hAnsi="Times New Roman" w:eastAsia="仿宋_GB2312"/>
          <w:b w:val="0"/>
          <w:bCs/>
          <w:sz w:val="32"/>
          <w:szCs w:val="32"/>
          <w:lang w:eastAsia="zh-CN"/>
        </w:rPr>
        <w:t>居</w:t>
      </w:r>
      <w:r>
        <w:rPr>
          <w:rFonts w:ascii="仿宋_GB2312" w:hAnsi="Times New Roman" w:eastAsia="仿宋_GB2312"/>
          <w:b w:val="0"/>
          <w:bCs/>
          <w:sz w:val="32"/>
          <w:szCs w:val="32"/>
        </w:rPr>
        <w:t>民服务综合系统</w:t>
      </w:r>
      <w:r>
        <w:rPr>
          <w:rFonts w:hint="eastAsia" w:ascii="仿宋_GB2312" w:hAnsi="Times New Roman" w:eastAsia="仿宋_GB2312"/>
          <w:b w:val="0"/>
          <w:bCs/>
          <w:sz w:val="32"/>
          <w:szCs w:val="32"/>
          <w:lang w:eastAsia="zh-CN"/>
        </w:rPr>
        <w:t>，完成数字城管向各乡镇所在地的延伸</w:t>
      </w:r>
      <w:r>
        <w:rPr>
          <w:rFonts w:ascii="仿宋_GB2312" w:hAnsi="Times New Roman" w:eastAsia="仿宋_GB2312"/>
          <w:b w:val="0"/>
          <w:bCs/>
          <w:sz w:val="32"/>
          <w:szCs w:val="32"/>
        </w:rPr>
        <w:t>。通过信息共享、协同工作，构建起沟通快捷、责任到位、处置及时、运转高效的城</w:t>
      </w:r>
      <w:r>
        <w:rPr>
          <w:rFonts w:hint="eastAsia" w:ascii="仿宋_GB2312" w:hAnsi="Times New Roman" w:eastAsia="仿宋_GB2312"/>
          <w:b w:val="0"/>
          <w:bCs/>
          <w:sz w:val="32"/>
          <w:szCs w:val="32"/>
          <w:lang w:eastAsia="zh-CN"/>
        </w:rPr>
        <w:t>乡</w:t>
      </w:r>
      <w:r>
        <w:rPr>
          <w:rFonts w:ascii="仿宋_GB2312" w:hAnsi="Times New Roman" w:eastAsia="仿宋_GB2312"/>
          <w:b w:val="0"/>
          <w:bCs/>
          <w:sz w:val="32"/>
          <w:szCs w:val="32"/>
        </w:rPr>
        <w:t>管理、公共服务的新机制，全面提高城</w:t>
      </w:r>
      <w:r>
        <w:rPr>
          <w:rFonts w:hint="eastAsia" w:ascii="仿宋_GB2312" w:hAnsi="Times New Roman" w:eastAsia="仿宋_GB2312"/>
          <w:b w:val="0"/>
          <w:bCs/>
          <w:sz w:val="32"/>
          <w:szCs w:val="32"/>
          <w:lang w:eastAsia="zh-CN"/>
        </w:rPr>
        <w:t>乡</w:t>
      </w:r>
      <w:r>
        <w:rPr>
          <w:rFonts w:ascii="仿宋_GB2312" w:hAnsi="Times New Roman" w:eastAsia="仿宋_GB2312"/>
          <w:b w:val="0"/>
          <w:bCs/>
          <w:sz w:val="32"/>
          <w:szCs w:val="32"/>
        </w:rPr>
        <w:t>管理和公共服务水平</w:t>
      </w:r>
      <w:r>
        <w:rPr>
          <w:rFonts w:hint="eastAsia" w:ascii="仿宋_GB2312" w:hAnsi="Times New Roman" w:eastAsia="仿宋_GB2312"/>
          <w:b w:val="0"/>
          <w:bCs/>
          <w:sz w:val="32"/>
          <w:szCs w:val="32"/>
          <w:lang w:eastAsia="zh-CN"/>
        </w:rPr>
        <w:t>。</w:t>
      </w:r>
      <w:r>
        <w:rPr>
          <w:rFonts w:ascii="仿宋_GB2312" w:hAnsi="Times New Roman" w:eastAsia="仿宋_GB2312"/>
          <w:b w:val="0"/>
          <w:bCs/>
          <w:sz w:val="32"/>
          <w:szCs w:val="32"/>
        </w:rPr>
        <w:br w:type="textWrapping"/>
      </w:r>
      <w:r>
        <w:rPr>
          <w:rFonts w:hint="eastAsia" w:ascii="仿宋_GB2312" w:hAnsi="Times New Roman" w:eastAsia="仿宋_GB2312"/>
          <w:b w:val="0"/>
          <w:bCs/>
          <w:sz w:val="32"/>
          <w:szCs w:val="32"/>
          <w:lang w:val="en-US" w:eastAsia="zh-CN"/>
        </w:rPr>
        <w:t xml:space="preserve">    </w:t>
      </w:r>
      <w:r>
        <w:rPr>
          <w:rFonts w:ascii="仿宋_GB2312" w:hAnsi="Times New Roman" w:eastAsia="仿宋_GB2312"/>
          <w:b w:val="0"/>
          <w:bCs/>
          <w:sz w:val="32"/>
          <w:szCs w:val="32"/>
        </w:rPr>
        <w:t>牵头单位：</w:t>
      </w:r>
      <w:r>
        <w:rPr>
          <w:rFonts w:hint="eastAsia" w:ascii="仿宋_GB2312" w:hAnsi="Times New Roman" w:eastAsia="仿宋_GB2312"/>
          <w:b w:val="0"/>
          <w:bCs/>
          <w:sz w:val="32"/>
          <w:szCs w:val="32"/>
          <w:lang w:eastAsia="zh-CN"/>
        </w:rPr>
        <w:t>县</w:t>
      </w:r>
      <w:r>
        <w:rPr>
          <w:rFonts w:ascii="仿宋_GB2312" w:hAnsi="Times New Roman" w:eastAsia="仿宋_GB2312"/>
          <w:b w:val="0"/>
          <w:bCs/>
          <w:sz w:val="32"/>
          <w:szCs w:val="32"/>
        </w:rPr>
        <w:t>城管局</w:t>
      </w:r>
      <w:r>
        <w:rPr>
          <w:rFonts w:ascii="仿宋_GB2312" w:hAnsi="Times New Roman" w:eastAsia="仿宋_GB2312"/>
          <w:b w:val="0"/>
          <w:bCs/>
          <w:sz w:val="32"/>
          <w:szCs w:val="32"/>
        </w:rPr>
        <w:br w:type="textWrapping"/>
      </w:r>
      <w:r>
        <w:rPr>
          <w:rFonts w:hint="eastAsia" w:ascii="仿宋_GB2312" w:hAnsi="Times New Roman" w:eastAsia="仿宋_GB2312"/>
          <w:b w:val="0"/>
          <w:bCs/>
          <w:sz w:val="32"/>
          <w:szCs w:val="32"/>
          <w:lang w:val="en-US" w:eastAsia="zh-CN"/>
        </w:rPr>
        <w:t xml:space="preserve">    </w:t>
      </w:r>
      <w:r>
        <w:rPr>
          <w:rFonts w:ascii="仿宋_GB2312" w:hAnsi="Times New Roman" w:eastAsia="仿宋_GB2312"/>
          <w:b w:val="0"/>
          <w:bCs/>
          <w:sz w:val="32"/>
          <w:szCs w:val="32"/>
        </w:rPr>
        <w:t>责任单位：</w:t>
      </w:r>
      <w:r>
        <w:rPr>
          <w:rFonts w:hint="eastAsia" w:ascii="仿宋_GB2312" w:hAnsi="Times New Roman" w:eastAsia="仿宋_GB2312"/>
          <w:b w:val="0"/>
          <w:bCs/>
          <w:sz w:val="32"/>
          <w:szCs w:val="32"/>
          <w:lang w:eastAsia="zh-CN"/>
        </w:rPr>
        <w:t>县</w:t>
      </w:r>
      <w:r>
        <w:rPr>
          <w:rFonts w:hint="eastAsia" w:ascii="仿宋_GB2312" w:hAnsi="Times New Roman" w:eastAsia="仿宋_GB2312"/>
          <w:b w:val="0"/>
          <w:bCs/>
          <w:sz w:val="32"/>
          <w:szCs w:val="32"/>
          <w:lang w:val="en-US" w:eastAsia="zh-CN"/>
        </w:rPr>
        <w:t>政府办（政数局）</w:t>
      </w:r>
      <w:r>
        <w:rPr>
          <w:rFonts w:ascii="仿宋_GB2312" w:hAnsi="Times New Roman" w:eastAsia="仿宋_GB2312"/>
          <w:b w:val="0"/>
          <w:bCs/>
          <w:sz w:val="32"/>
          <w:szCs w:val="32"/>
        </w:rPr>
        <w:t>、</w:t>
      </w:r>
      <w:r>
        <w:rPr>
          <w:rFonts w:hint="eastAsia" w:ascii="仿宋_GB2312" w:hAnsi="Times New Roman" w:eastAsia="仿宋_GB2312"/>
          <w:b w:val="0"/>
          <w:bCs/>
          <w:sz w:val="32"/>
          <w:szCs w:val="32"/>
          <w:lang w:val="en-US" w:eastAsia="zh-CN"/>
        </w:rPr>
        <w:t>县自然资源局、县农业农村局、县乡村振兴局、</w:t>
      </w:r>
      <w:r>
        <w:rPr>
          <w:rFonts w:ascii="仿宋_GB2312" w:hAnsi="Times New Roman" w:eastAsia="仿宋_GB2312"/>
          <w:b w:val="0"/>
          <w:bCs/>
          <w:sz w:val="32"/>
          <w:szCs w:val="32"/>
        </w:rPr>
        <w:t>各</w:t>
      </w:r>
      <w:r>
        <w:rPr>
          <w:rFonts w:hint="eastAsia" w:ascii="仿宋_GB2312" w:hAnsi="Times New Roman" w:eastAsia="仿宋_GB2312"/>
          <w:b w:val="0"/>
          <w:bCs/>
          <w:sz w:val="32"/>
          <w:szCs w:val="32"/>
          <w:lang w:val="en-US" w:eastAsia="zh-CN"/>
        </w:rPr>
        <w:t>乡镇（街道</w:t>
      </w:r>
      <w:r>
        <w:rPr>
          <w:rFonts w:ascii="仿宋_GB2312" w:hAnsi="Times New Roman" w:eastAsia="仿宋_GB2312"/>
          <w:b w:val="0"/>
          <w:bCs/>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Times New Roman" w:eastAsia="仿宋_GB2312"/>
          <w:b w:val="0"/>
          <w:kern w:val="2"/>
          <w:sz w:val="32"/>
          <w:szCs w:val="32"/>
        </w:rPr>
      </w:pPr>
      <w:r>
        <w:rPr>
          <w:rFonts w:ascii="楷体_GB2312" w:hAnsi="Times New Roman" w:eastAsia="楷体_GB2312"/>
          <w:b w:val="0"/>
          <w:bCs/>
          <w:kern w:val="2"/>
          <w:sz w:val="32"/>
          <w:szCs w:val="32"/>
        </w:rPr>
        <w:t>9、</w:t>
      </w:r>
      <w:r>
        <w:rPr>
          <w:rFonts w:hint="eastAsia" w:ascii="楷体_GB2312" w:hAnsi="Times New Roman" w:eastAsia="楷体_GB2312"/>
          <w:b w:val="0"/>
          <w:bCs/>
          <w:kern w:val="2"/>
          <w:sz w:val="32"/>
          <w:szCs w:val="32"/>
          <w:lang w:eastAsia="zh-CN"/>
        </w:rPr>
        <w:t>推进</w:t>
      </w:r>
      <w:r>
        <w:rPr>
          <w:rFonts w:hint="default" w:ascii="楷体_GB2312" w:hAnsi="Times New Roman" w:eastAsia="楷体_GB2312"/>
          <w:b w:val="0"/>
          <w:bCs/>
          <w:kern w:val="2"/>
          <w:sz w:val="32"/>
          <w:szCs w:val="32"/>
        </w:rPr>
        <w:t>智慧乡村信息系统</w:t>
      </w:r>
      <w:r>
        <w:rPr>
          <w:rFonts w:hint="eastAsia" w:ascii="楷体_GB2312" w:hAnsi="Times New Roman" w:eastAsia="楷体_GB2312"/>
          <w:b w:val="0"/>
          <w:bCs/>
          <w:kern w:val="2"/>
          <w:sz w:val="32"/>
          <w:szCs w:val="32"/>
          <w:lang w:eastAsia="zh-CN"/>
        </w:rPr>
        <w:t>数据统筹，推进乡村振兴</w:t>
      </w:r>
      <w:r>
        <w:rPr>
          <w:rFonts w:ascii="楷体_GB2312" w:hAnsi="Times New Roman" w:eastAsia="楷体_GB2312"/>
          <w:b w:val="0"/>
          <w:bCs/>
          <w:kern w:val="2"/>
          <w:sz w:val="32"/>
          <w:szCs w:val="32"/>
        </w:rPr>
        <w:t>。</w:t>
      </w:r>
      <w:r>
        <w:rPr>
          <w:rFonts w:ascii="仿宋_GB2312" w:hAnsi="Times New Roman" w:eastAsia="仿宋_GB2312"/>
          <w:b w:val="0"/>
          <w:kern w:val="2"/>
          <w:sz w:val="32"/>
          <w:szCs w:val="32"/>
        </w:rPr>
        <w:t>围绕巩固拓展脱贫攻坚成果和推进乡村振兴各项工作内容，</w:t>
      </w:r>
      <w:r>
        <w:rPr>
          <w:rFonts w:hint="eastAsia" w:ascii="仿宋_GB2312" w:hAnsi="Times New Roman" w:eastAsia="仿宋_GB2312"/>
          <w:b w:val="0"/>
          <w:kern w:val="2"/>
          <w:sz w:val="32"/>
          <w:szCs w:val="32"/>
          <w:lang w:eastAsia="zh-CN"/>
        </w:rPr>
        <w:t>依托市、县数据共享交换平台，统筹推进洛阳</w:t>
      </w:r>
      <w:r>
        <w:rPr>
          <w:rFonts w:ascii="仿宋_GB2312" w:hAnsi="Times New Roman" w:eastAsia="仿宋_GB2312"/>
          <w:b w:val="0"/>
          <w:kern w:val="2"/>
          <w:sz w:val="32"/>
          <w:szCs w:val="32"/>
        </w:rPr>
        <w:t>市智慧乡村信息系统</w:t>
      </w:r>
      <w:r>
        <w:rPr>
          <w:rFonts w:hint="eastAsia" w:ascii="仿宋_GB2312" w:hAnsi="Times New Roman" w:eastAsia="仿宋_GB2312"/>
          <w:b w:val="0"/>
          <w:kern w:val="2"/>
          <w:sz w:val="32"/>
          <w:szCs w:val="32"/>
          <w:lang w:eastAsia="zh-CN"/>
        </w:rPr>
        <w:t>伊川版块各功能模块数据保障工作</w:t>
      </w:r>
      <w:r>
        <w:rPr>
          <w:rFonts w:ascii="仿宋_GB2312" w:hAnsi="Times New Roman" w:eastAsia="仿宋_GB2312"/>
          <w:b w:val="0"/>
          <w:kern w:val="2"/>
          <w:sz w:val="32"/>
          <w:szCs w:val="32"/>
        </w:rPr>
        <w:t>。实现通过大数据对巩固拓展脱贫攻坚成果和推进乡村振兴的工作内容进行调度和分析，精准定位工作短板、及时预警风险点，推动责任、工作、政策三落实。推动基层治理方式向现代化、智能化转变。自动生成相关基础资料，减轻基层负担，推动工作方式方法由传统的层层传达向一键直达转变，提高行政效率。</w:t>
      </w:r>
      <w:r>
        <w:rPr>
          <w:rFonts w:ascii="仿宋_GB2312" w:hAnsi="Times New Roman" w:eastAsia="仿宋_GB2312"/>
          <w:b w:val="0"/>
          <w:kern w:val="2"/>
          <w:sz w:val="32"/>
          <w:szCs w:val="32"/>
        </w:rPr>
        <w:br w:type="textWrapping"/>
      </w:r>
      <w:r>
        <w:rPr>
          <w:rFonts w:hint="eastAsia" w:ascii="仿宋_GB2312" w:hAnsi="Times New Roman" w:eastAsia="仿宋_GB2312"/>
          <w:b w:val="0"/>
          <w:kern w:val="2"/>
          <w:sz w:val="32"/>
          <w:szCs w:val="32"/>
          <w:lang w:val="en-US" w:eastAsia="zh-CN"/>
        </w:rPr>
        <w:t xml:space="preserve">    </w:t>
      </w:r>
      <w:r>
        <w:rPr>
          <w:rFonts w:ascii="仿宋_GB2312" w:hAnsi="Times New Roman" w:eastAsia="仿宋_GB2312"/>
          <w:b w:val="0"/>
          <w:kern w:val="2"/>
          <w:sz w:val="32"/>
          <w:szCs w:val="32"/>
        </w:rPr>
        <w:t>牵头单位：</w:t>
      </w:r>
      <w:r>
        <w:rPr>
          <w:rFonts w:hint="eastAsia" w:ascii="仿宋_GB2312" w:hAnsi="Times New Roman" w:eastAsia="仿宋_GB2312"/>
          <w:b w:val="0"/>
          <w:kern w:val="2"/>
          <w:sz w:val="32"/>
          <w:szCs w:val="32"/>
          <w:lang w:eastAsia="zh-CN"/>
        </w:rPr>
        <w:t>县</w:t>
      </w:r>
      <w:r>
        <w:rPr>
          <w:rFonts w:ascii="仿宋_GB2312" w:hAnsi="Times New Roman" w:eastAsia="仿宋_GB2312"/>
          <w:b w:val="0"/>
          <w:bCs/>
          <w:kern w:val="2"/>
          <w:sz w:val="32"/>
          <w:szCs w:val="32"/>
        </w:rPr>
        <w:t>乡村振兴局</w:t>
      </w:r>
      <w:r>
        <w:rPr>
          <w:rFonts w:ascii="仿宋_GB2312" w:hAnsi="Times New Roman" w:eastAsia="仿宋_GB2312"/>
          <w:b w:val="0"/>
          <w:bCs/>
          <w:kern w:val="2"/>
          <w:sz w:val="32"/>
          <w:szCs w:val="32"/>
        </w:rPr>
        <w:br w:type="textWrapping"/>
      </w:r>
      <w:r>
        <w:rPr>
          <w:rFonts w:hint="eastAsia" w:ascii="仿宋_GB2312" w:hAnsi="Times New Roman" w:eastAsia="仿宋_GB2312"/>
          <w:b w:val="0"/>
          <w:bCs/>
          <w:kern w:val="2"/>
          <w:sz w:val="32"/>
          <w:szCs w:val="32"/>
          <w:lang w:val="en-US" w:eastAsia="zh-CN"/>
        </w:rPr>
        <w:t xml:space="preserve">    </w:t>
      </w:r>
      <w:r>
        <w:rPr>
          <w:rFonts w:ascii="仿宋_GB2312" w:hAnsi="Times New Roman" w:eastAsia="仿宋_GB2312"/>
          <w:b w:val="0"/>
          <w:kern w:val="2"/>
          <w:sz w:val="32"/>
          <w:szCs w:val="32"/>
        </w:rPr>
        <w:t>责任单位：</w:t>
      </w:r>
      <w:r>
        <w:rPr>
          <w:rFonts w:hint="eastAsia" w:ascii="仿宋_GB2312" w:hAnsi="Times New Roman" w:eastAsia="仿宋_GB2312"/>
          <w:b w:val="0"/>
          <w:kern w:val="2"/>
          <w:sz w:val="32"/>
          <w:szCs w:val="32"/>
          <w:lang w:eastAsia="zh-CN"/>
        </w:rPr>
        <w:t>县</w:t>
      </w:r>
      <w:r>
        <w:rPr>
          <w:rFonts w:hint="eastAsia" w:ascii="仿宋_GB2312" w:hAnsi="Times New Roman" w:eastAsia="仿宋_GB2312"/>
          <w:b w:val="0"/>
          <w:kern w:val="2"/>
          <w:sz w:val="32"/>
          <w:szCs w:val="32"/>
          <w:lang w:val="en-US" w:eastAsia="zh-CN"/>
        </w:rPr>
        <w:t>政府办（大数据中心）</w:t>
      </w:r>
      <w:r>
        <w:rPr>
          <w:rFonts w:ascii="仿宋_GB2312" w:hAnsi="Times New Roman" w:eastAsia="仿宋_GB2312"/>
          <w:b w:val="0"/>
          <w:kern w:val="2"/>
          <w:sz w:val="32"/>
          <w:szCs w:val="32"/>
        </w:rPr>
        <w:t>、各</w:t>
      </w:r>
      <w:r>
        <w:rPr>
          <w:rFonts w:hint="eastAsia" w:ascii="仿宋_GB2312" w:hAnsi="Times New Roman" w:eastAsia="仿宋_GB2312"/>
          <w:b w:val="0"/>
          <w:kern w:val="2"/>
          <w:sz w:val="32"/>
          <w:szCs w:val="32"/>
          <w:lang w:val="en-US" w:eastAsia="zh-CN"/>
        </w:rPr>
        <w:t>乡镇（街道</w:t>
      </w:r>
      <w:r>
        <w:rPr>
          <w:rFonts w:ascii="仿宋_GB2312" w:hAnsi="Times New Roman" w:eastAsia="仿宋_GB2312"/>
          <w:b w:val="0"/>
          <w:kern w:val="2"/>
          <w:sz w:val="32"/>
          <w:szCs w:val="32"/>
        </w:rPr>
        <w:t>）</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Times New Roman" w:eastAsia="仿宋_GB2312" w:cs="Times New Roman"/>
          <w:bCs/>
          <w:sz w:val="32"/>
          <w:szCs w:val="32"/>
        </w:rPr>
      </w:pPr>
      <w:r>
        <w:rPr>
          <w:rFonts w:hint="eastAsia" w:ascii="楷体_GB2312" w:hAnsi="Times New Roman" w:eastAsia="楷体_GB2312" w:cs="Times New Roman"/>
          <w:bCs/>
          <w:sz w:val="32"/>
          <w:szCs w:val="32"/>
        </w:rPr>
        <w:t>10、打造村（社区）治理一张图，建设党建引领、“智治”治理示范村（社区）。</w:t>
      </w:r>
      <w:r>
        <w:rPr>
          <w:rFonts w:hint="eastAsia" w:ascii="仿宋_GB2312" w:hAnsi="Times New Roman" w:eastAsia="仿宋_GB2312" w:cs="Times New Roman"/>
          <w:sz w:val="32"/>
          <w:szCs w:val="32"/>
        </w:rPr>
        <w:t>积极开展示范点运行工作，建设</w:t>
      </w:r>
      <w:r>
        <w:rPr>
          <w:rFonts w:hint="eastAsia" w:ascii="仿宋_GB2312" w:hAnsi="Times New Roman" w:eastAsia="仿宋_GB2312" w:cs="Times New Roman"/>
          <w:sz w:val="32"/>
          <w:szCs w:val="32"/>
          <w:lang w:val="en-US" w:eastAsia="zh-CN"/>
        </w:rPr>
        <w:t>6-8个</w:t>
      </w:r>
      <w:r>
        <w:rPr>
          <w:rFonts w:hint="eastAsia" w:ascii="仿宋_GB2312" w:hAnsi="Times New Roman" w:eastAsia="仿宋_GB2312" w:cs="Times New Roman"/>
          <w:sz w:val="32"/>
          <w:szCs w:val="32"/>
        </w:rPr>
        <w:t>示范村（社区）。整合区域人、地、物、情、事、组织和房屋等信息，统筹公共管理、公共服务和商业服务等资源，建设智慧乡村（社区）综合信息服务平台，依托适度领先的基础设施建设，提升村（社区）治理和管理现代化，切实解决关系群众切身利益问题，彻底打通联系服务群众“最后一公里”。打造村（社区）治理一张图，实现智慧党建、智慧综治、智慧城管、智慧政务等系统融合对接、数据互联互通，基于平台汇聚数据，可视化展现村（社区）各状态指标值，实现村（社区）数字化运营管理，展示村（社区）治理的新风貌。</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牵头单位：</w:t>
      </w:r>
      <w:r>
        <w:rPr>
          <w:rFonts w:hint="eastAsia" w:ascii="仿宋_GB2312" w:hAnsi="Times New Roman" w:eastAsia="仿宋_GB2312" w:cs="Times New Roman"/>
          <w:sz w:val="32"/>
          <w:szCs w:val="32"/>
          <w:lang w:eastAsia="zh-CN"/>
        </w:rPr>
        <w:t>县</w:t>
      </w:r>
      <w:r>
        <w:rPr>
          <w:rFonts w:hint="eastAsia" w:ascii="仿宋_GB2312" w:hAnsi="Times New Roman" w:eastAsia="仿宋_GB2312" w:cs="Times New Roman"/>
          <w:sz w:val="32"/>
          <w:szCs w:val="32"/>
          <w:lang w:val="en-US" w:eastAsia="zh-CN"/>
        </w:rPr>
        <w:t>政府办</w:t>
      </w:r>
      <w:r>
        <w:rPr>
          <w:rFonts w:hint="eastAsia" w:ascii="仿宋_GB2312" w:hAnsi="Times New Roman" w:eastAsia="仿宋_GB2312" w:cs="Times New Roman"/>
          <w:sz w:val="32"/>
          <w:szCs w:val="32"/>
          <w:lang w:val="en-US" w:eastAsia="zh-CN"/>
        </w:rPr>
        <w:br w:type="textWrapping"/>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责任单位：</w:t>
      </w:r>
      <w:r>
        <w:rPr>
          <w:rFonts w:hint="eastAsia" w:ascii="仿宋_GB2312" w:hAnsi="Times New Roman" w:eastAsia="仿宋_GB2312" w:cs="Times New Roman"/>
          <w:sz w:val="32"/>
          <w:szCs w:val="32"/>
          <w:lang w:eastAsia="zh-CN"/>
        </w:rPr>
        <w:t>县委</w:t>
      </w:r>
      <w:r>
        <w:rPr>
          <w:rFonts w:hint="eastAsia" w:ascii="仿宋_GB2312" w:hAnsi="Times New Roman" w:eastAsia="仿宋_GB2312" w:cs="Times New Roman"/>
          <w:sz w:val="32"/>
          <w:szCs w:val="32"/>
        </w:rPr>
        <w:t>组织部、</w:t>
      </w:r>
      <w:r>
        <w:rPr>
          <w:rFonts w:hint="eastAsia" w:ascii="仿宋_GB2312" w:hAnsi="Times New Roman" w:eastAsia="仿宋_GB2312" w:cs="Times New Roman"/>
          <w:sz w:val="32"/>
          <w:szCs w:val="32"/>
          <w:lang w:eastAsia="zh-CN"/>
        </w:rPr>
        <w:t>县委</w:t>
      </w:r>
      <w:r>
        <w:rPr>
          <w:rFonts w:hint="eastAsia" w:ascii="仿宋_GB2312" w:hAnsi="Times New Roman" w:eastAsia="仿宋_GB2312" w:cs="Times New Roman"/>
          <w:sz w:val="32"/>
          <w:szCs w:val="32"/>
        </w:rPr>
        <w:t>政法委</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城管局、民政局、农业农村局、</w:t>
      </w:r>
      <w:r>
        <w:rPr>
          <w:rFonts w:hint="eastAsia" w:ascii="仿宋_GB2312" w:hAnsi="Times New Roman" w:eastAsia="仿宋_GB2312" w:cs="Times New Roman"/>
          <w:color w:val="000000"/>
          <w:kern w:val="0"/>
          <w:sz w:val="32"/>
          <w:szCs w:val="32"/>
        </w:rPr>
        <w:t>乡村振兴局</w:t>
      </w:r>
      <w:r>
        <w:rPr>
          <w:rFonts w:hint="eastAsia" w:ascii="仿宋_GB2312" w:hAnsi="Times New Roman" w:eastAsia="仿宋_GB2312" w:cs="Times New Roman"/>
          <w:bCs/>
          <w:sz w:val="32"/>
          <w:szCs w:val="32"/>
        </w:rPr>
        <w:t>、</w:t>
      </w:r>
      <w:r>
        <w:rPr>
          <w:rFonts w:hint="eastAsia" w:ascii="仿宋_GB2312" w:hAnsi="Times New Roman" w:eastAsia="仿宋_GB2312" w:cs="Times New Roman"/>
          <w:sz w:val="32"/>
          <w:szCs w:val="32"/>
        </w:rPr>
        <w:t>财政局、住建局</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自然资源局、县政务服务中心、相关乡镇（街道）</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bCs/>
          <w:sz w:val="32"/>
          <w:szCs w:val="32"/>
          <w:lang w:val="en-US" w:eastAsia="zh-CN"/>
        </w:rPr>
        <w:t>11、推动标准地址和二维码智慧路门牌向乡村延伸。</w:t>
      </w:r>
      <w:r>
        <w:rPr>
          <w:rFonts w:hint="eastAsia" w:ascii="仿宋_GB2312" w:hAnsi="Times New Roman" w:eastAsia="仿宋_GB2312" w:cs="Times New Roman"/>
          <w:sz w:val="32"/>
          <w:szCs w:val="32"/>
          <w:lang w:val="en-US" w:eastAsia="zh-CN"/>
        </w:rPr>
        <w:t>推进乡镇（街道）及村（社区）的“道、路、街、巷”命名和“院、楼、门、户”牌标准化地址编址工作，年底前完成县城区全部村（社区）、城区外10%行政村和全部乡镇所在地行政村的地址标准化和二维码智慧路门牌部署工作。建设全县统一的智能化地名地址审批备案管理平台，建立地名地址动态管理机制。</w:t>
      </w:r>
      <w:r>
        <w:rPr>
          <w:rFonts w:hint="eastAsia" w:ascii="仿宋_GB2312" w:hAnsi="Times New Roman" w:eastAsia="仿宋_GB2312" w:cs="Times New Roman"/>
          <w:sz w:val="32"/>
          <w:szCs w:val="32"/>
          <w:lang w:val="en-US" w:eastAsia="zh-CN"/>
        </w:rPr>
        <w:br w:type="textWrapping"/>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牵头单位：</w:t>
      </w:r>
      <w:r>
        <w:rPr>
          <w:rFonts w:hint="eastAsia" w:ascii="仿宋_GB2312" w:hAnsi="Times New Roman" w:eastAsia="仿宋_GB2312" w:cs="Times New Roman"/>
          <w:sz w:val="32"/>
          <w:szCs w:val="32"/>
          <w:lang w:eastAsia="zh-CN"/>
        </w:rPr>
        <w:t>县民政局</w:t>
      </w:r>
      <w:r>
        <w:rPr>
          <w:rFonts w:hint="eastAsia" w:ascii="仿宋_GB2312" w:hAnsi="Times New Roman" w:eastAsia="仿宋_GB2312" w:cs="Times New Roman"/>
          <w:sz w:val="32"/>
          <w:szCs w:val="32"/>
          <w:lang w:val="en-US" w:eastAsia="zh-CN"/>
        </w:rPr>
        <w:br w:type="textWrapping"/>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责任单位：</w:t>
      </w:r>
      <w:r>
        <w:rPr>
          <w:rFonts w:hint="eastAsia" w:ascii="仿宋_GB2312" w:hAnsi="Times New Roman" w:eastAsia="仿宋_GB2312" w:cs="Times New Roman"/>
          <w:sz w:val="32"/>
          <w:szCs w:val="32"/>
          <w:lang w:eastAsia="zh-CN"/>
        </w:rPr>
        <w:t>县政府办（政数局）、各乡镇（街道）</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仿宋_GB2312" w:hAnsi="Times New Roman" w:eastAsia="仿宋_GB2312" w:cs="Times New Roman"/>
          <w:sz w:val="32"/>
          <w:szCs w:val="32"/>
          <w:lang w:val="en-US" w:eastAsia="zh-CN"/>
        </w:rPr>
      </w:pPr>
      <w:r>
        <w:rPr>
          <w:rFonts w:hint="eastAsia" w:ascii="楷体_GB2312" w:hAnsi="Times New Roman" w:eastAsia="楷体_GB2312" w:cs="Times New Roman"/>
          <w:bCs/>
          <w:sz w:val="32"/>
          <w:szCs w:val="32"/>
          <w:lang w:val="en-US" w:eastAsia="zh-CN"/>
        </w:rPr>
        <w:t>12、推动县、乡、村一体化智慧广播平台建设。</w:t>
      </w:r>
      <w:r>
        <w:rPr>
          <w:rFonts w:hint="eastAsia" w:ascii="仿宋_GB2312" w:hAnsi="Times New Roman" w:eastAsia="仿宋_GB2312" w:cs="Times New Roman"/>
          <w:sz w:val="32"/>
          <w:szCs w:val="32"/>
          <w:lang w:val="en-US" w:eastAsia="zh-CN"/>
        </w:rPr>
        <w:t>依托县融媒体中心伊川人民广播电台和乡村大喇叭，整合县直相关单位和乡镇（街道）、村（社区）对公共广播的应用需求，采用移动互联网和物联网技术，融合利用调频广播，建设“分层分级管理、精准策略控制、多部门多业务覆盖”的城乡一体化智慧云广播系统，年底前完成智慧广播平台框架搭建和县城区村（社区）、公园、广场全覆盖，并完成全部乡镇所在地和城区外10%行政村的云广播终端部署，开展“一个城区易堵路口、一个水库、一个居民小区、一个地质灾害点、一段湿地公园”和“一个乡镇广播电台”的试点工作。全面提升城乡公共宣传、应急信息发布能力。</w:t>
      </w:r>
      <w:r>
        <w:rPr>
          <w:rFonts w:hint="eastAsia" w:ascii="仿宋_GB2312" w:hAnsi="Times New Roman" w:eastAsia="仿宋_GB2312" w:cs="Times New Roman"/>
          <w:sz w:val="32"/>
          <w:szCs w:val="32"/>
          <w:lang w:val="en-US" w:eastAsia="zh-CN"/>
        </w:rPr>
        <w:br w:type="textWrapping"/>
      </w:r>
      <w:r>
        <w:rPr>
          <w:rFonts w:hint="eastAsia" w:ascii="仿宋_GB2312" w:hAnsi="Times New Roman" w:eastAsia="仿宋_GB2312" w:cs="Times New Roman"/>
          <w:sz w:val="32"/>
          <w:szCs w:val="32"/>
          <w:lang w:val="en-US" w:eastAsia="zh-CN"/>
        </w:rPr>
        <w:t xml:space="preserve">    牵头单位：政府办（政数局）</w:t>
      </w:r>
      <w:r>
        <w:rPr>
          <w:rFonts w:hint="eastAsia" w:ascii="仿宋_GB2312" w:hAnsi="Times New Roman" w:eastAsia="仿宋_GB2312" w:cs="Times New Roman"/>
          <w:sz w:val="32"/>
          <w:szCs w:val="32"/>
          <w:lang w:val="en-US" w:eastAsia="zh-CN"/>
        </w:rPr>
        <w:br w:type="textWrapping"/>
      </w:r>
      <w:r>
        <w:rPr>
          <w:rFonts w:hint="eastAsia" w:ascii="仿宋_GB2312" w:hAnsi="Times New Roman" w:eastAsia="仿宋_GB2312" w:cs="Times New Roman"/>
          <w:sz w:val="32"/>
          <w:szCs w:val="32"/>
          <w:lang w:val="en-US" w:eastAsia="zh-CN"/>
        </w:rPr>
        <w:t xml:space="preserve">    责任单位：县委宣传部、县融媒体中心、文旅局、应急管理局、城市管理局、公安局、住建局、气象局、林业局、水利局、自然资源局、农村农业局、乡村振兴局、各乡镇（街道）</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四、保障措施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（一）加强组织领导。</w:t>
      </w:r>
      <w:r>
        <w:rPr>
          <w:rFonts w:hint="eastAsia" w:ascii="仿宋_GB2312" w:hAnsi="Times New Roman" w:eastAsia="仿宋_GB2312" w:cs="Times New Roman"/>
          <w:sz w:val="32"/>
          <w:szCs w:val="32"/>
        </w:rPr>
        <w:t>各单位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乡镇街道</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要高度重视，将“智治”建设纳入经济社会发展整体规划，确保“智治”建设工作顺利推进。按照“党委领导、政府</w:t>
      </w:r>
      <w:r>
        <w:rPr>
          <w:rFonts w:hint="eastAsia" w:ascii="仿宋_GB2312" w:hAnsi="Times New Roman" w:eastAsia="仿宋_GB2312" w:cs="Times New Roman"/>
          <w:sz w:val="32"/>
          <w:szCs w:val="32"/>
          <w:lang w:val="en-US" w:eastAsia="zh-CN"/>
        </w:rPr>
        <w:t>牵头</w:t>
      </w:r>
      <w:r>
        <w:rPr>
          <w:rFonts w:hint="eastAsia" w:ascii="仿宋_GB2312" w:hAnsi="Times New Roman" w:eastAsia="仿宋_GB2312" w:cs="Times New Roman"/>
          <w:sz w:val="32"/>
          <w:szCs w:val="32"/>
        </w:rPr>
        <w:t>主导、部门</w:t>
      </w:r>
      <w:r>
        <w:rPr>
          <w:rFonts w:hint="eastAsia" w:ascii="仿宋_GB2312" w:hAnsi="Times New Roman" w:eastAsia="仿宋_GB2312" w:cs="Times New Roman"/>
          <w:sz w:val="32"/>
          <w:szCs w:val="32"/>
          <w:lang w:val="en-US" w:eastAsia="zh-CN"/>
        </w:rPr>
        <w:t>负责</w:t>
      </w:r>
      <w:r>
        <w:rPr>
          <w:rFonts w:hint="eastAsia" w:ascii="仿宋_GB2312" w:hAnsi="Times New Roman" w:eastAsia="仿宋_GB2312" w:cs="Times New Roman"/>
          <w:sz w:val="32"/>
          <w:szCs w:val="32"/>
        </w:rPr>
        <w:t>落实、社会协同</w:t>
      </w:r>
      <w:r>
        <w:rPr>
          <w:rFonts w:hint="eastAsia" w:ascii="仿宋_GB2312" w:hAnsi="Times New Roman" w:eastAsia="仿宋_GB2312" w:cs="Times New Roman"/>
          <w:sz w:val="32"/>
          <w:szCs w:val="32"/>
          <w:lang w:val="en-US" w:eastAsia="zh-CN"/>
        </w:rPr>
        <w:t>推进</w:t>
      </w:r>
      <w:r>
        <w:rPr>
          <w:rFonts w:hint="eastAsia" w:ascii="仿宋_GB2312" w:hAnsi="Times New Roman" w:eastAsia="仿宋_GB2312" w:cs="Times New Roman"/>
          <w:sz w:val="32"/>
          <w:szCs w:val="32"/>
        </w:rPr>
        <w:t>”的工作机制，成立由</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主要领导任组长，相关</w:t>
      </w:r>
      <w:r>
        <w:rPr>
          <w:rFonts w:hint="eastAsia" w:ascii="仿宋_GB2312" w:hAnsi="Times New Roman" w:eastAsia="仿宋_GB2312" w:cs="Times New Roman"/>
          <w:sz w:val="32"/>
          <w:szCs w:val="32"/>
          <w:lang w:val="en-US" w:eastAsia="zh-CN"/>
        </w:rPr>
        <w:t>职能股室</w:t>
      </w:r>
      <w:r>
        <w:rPr>
          <w:rFonts w:hint="eastAsia" w:ascii="仿宋_GB2312" w:hAnsi="Times New Roman" w:eastAsia="仿宋_GB2312" w:cs="Times New Roman"/>
          <w:sz w:val="32"/>
          <w:szCs w:val="32"/>
        </w:rPr>
        <w:t>参与的领导小组，负责推动“智治”建设工作，形成整体工作合力。</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（二）强化顶层设计。</w:t>
      </w: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lang w:val="en-US" w:eastAsia="zh-CN"/>
        </w:rPr>
        <w:t>乡镇街道</w:t>
      </w:r>
      <w:r>
        <w:rPr>
          <w:rFonts w:hint="eastAsia" w:ascii="仿宋_GB2312" w:hAnsi="Times New Roman" w:eastAsia="仿宋_GB2312" w:cs="Times New Roman"/>
          <w:sz w:val="32"/>
          <w:szCs w:val="32"/>
        </w:rPr>
        <w:t>、各部门制定业务信息系统建设方案要从</w:t>
      </w:r>
      <w:r>
        <w:rPr>
          <w:rFonts w:hint="eastAsia" w:ascii="仿宋_GB2312" w:hAnsi="Times New Roman" w:eastAsia="仿宋_GB2312" w:cs="Times New Roman"/>
          <w:sz w:val="32"/>
          <w:szCs w:val="32"/>
          <w:lang w:val="en-US" w:eastAsia="zh-CN"/>
        </w:rPr>
        <w:t>全县</w:t>
      </w:r>
      <w:r>
        <w:rPr>
          <w:rFonts w:hint="eastAsia" w:ascii="仿宋_GB2312" w:hAnsi="Times New Roman" w:eastAsia="仿宋_GB2312" w:cs="Times New Roman"/>
          <w:sz w:val="32"/>
          <w:szCs w:val="32"/>
        </w:rPr>
        <w:t>整体层面出发，通盘考虑，模块化设计，统一标准，做好顶层设计。</w:t>
      </w:r>
      <w:r>
        <w:rPr>
          <w:rFonts w:hint="eastAsia" w:ascii="仿宋_GB2312" w:hAnsi="Times New Roman" w:eastAsia="仿宋_GB2312" w:cs="Times New Roman"/>
          <w:sz w:val="32"/>
          <w:szCs w:val="32"/>
          <w:lang w:val="en-US" w:eastAsia="zh-CN"/>
        </w:rPr>
        <w:t>县政府办（政数局）做好工作统筹和</w:t>
      </w:r>
      <w:r>
        <w:rPr>
          <w:rFonts w:hint="eastAsia" w:ascii="仿宋_GB2312" w:hAnsi="Times New Roman" w:eastAsia="仿宋_GB2312" w:cs="Times New Roman"/>
          <w:sz w:val="32"/>
          <w:szCs w:val="32"/>
        </w:rPr>
        <w:t>业务技术指导，避免重复建设。</w:t>
      </w:r>
      <w:r>
        <w:rPr>
          <w:rFonts w:hint="eastAsia" w:ascii="仿宋_GB2312" w:hAnsi="Times New Roman" w:eastAsia="仿宋_GB2312" w:cs="Times New Roman"/>
          <w:sz w:val="32"/>
          <w:szCs w:val="32"/>
          <w:lang w:val="en-US" w:eastAsia="zh-CN"/>
        </w:rPr>
        <w:t>同时</w:t>
      </w:r>
      <w:r>
        <w:rPr>
          <w:rFonts w:hint="eastAsia" w:ascii="仿宋_GB2312" w:hAnsi="Times New Roman" w:eastAsia="仿宋_GB2312" w:cs="Times New Roman"/>
          <w:sz w:val="32"/>
          <w:szCs w:val="32"/>
        </w:rPr>
        <w:t>整合原有资源，充分考虑新建或现有信息系统的开发融合，并做好向村（社区）的覆盖延伸。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（三）强力推动落实。</w:t>
      </w:r>
      <w:r>
        <w:rPr>
          <w:rFonts w:hint="eastAsia" w:ascii="仿宋_GB2312" w:hAnsi="Times New Roman" w:eastAsia="仿宋_GB2312" w:cs="Times New Roman"/>
          <w:sz w:val="32"/>
          <w:szCs w:val="32"/>
        </w:rPr>
        <w:t>各单位结合实际，认真研究制定工作方案，明确任务书、时间表、路线图，做到有计划、有目标、有措施、有机制、有创新、有特色地开展“智治”建设工作。加强督导检查和情况通报，及时总结工作经验，表扬先进激励后进，主动解决存在问题，确保按时高标准完成建设任务。严格落实责任制，加大考核奖惩力度，将该项工作纳入</w:t>
      </w:r>
      <w:r>
        <w:rPr>
          <w:rFonts w:hint="eastAsia" w:ascii="仿宋_GB2312" w:hAnsi="Times New Roman" w:eastAsia="仿宋_GB2312" w:cs="Times New Roman"/>
          <w:sz w:val="32"/>
          <w:szCs w:val="32"/>
          <w:lang w:val="en-US" w:eastAsia="zh-CN"/>
        </w:rPr>
        <w:t>乡镇政府和</w:t>
      </w:r>
      <w:r>
        <w:rPr>
          <w:rFonts w:hint="eastAsia" w:ascii="仿宋_GB2312" w:hAnsi="Times New Roman" w:eastAsia="仿宋_GB2312" w:cs="Times New Roman"/>
          <w:sz w:val="32"/>
          <w:szCs w:val="32"/>
        </w:rPr>
        <w:t>部门工作目标考核范围。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（四）做好综合保障。</w:t>
      </w:r>
      <w:r>
        <w:rPr>
          <w:rFonts w:hint="eastAsia" w:ascii="仿宋_GB2312" w:hAnsi="Times New Roman" w:eastAsia="仿宋_GB2312" w:cs="Times New Roman"/>
          <w:sz w:val="32"/>
          <w:szCs w:val="32"/>
        </w:rPr>
        <w:t>将“智治”建设支出纳入财政经费预算，财政部门统筹做好资金保障工作。同时多方开拓其他资金渠道，努力形成多元化投入格局，积极引导社会力量参与“智治”建设，确保可持续发展。住建部门做好配套基础设施建设工作，</w:t>
      </w:r>
      <w:r>
        <w:rPr>
          <w:rFonts w:hint="eastAsia" w:ascii="仿宋_GB2312" w:hAnsi="Times New Roman" w:eastAsia="仿宋_GB2312" w:cs="Times New Roman"/>
          <w:sz w:val="32"/>
          <w:szCs w:val="32"/>
          <w:lang w:val="en-US" w:eastAsia="zh-CN"/>
        </w:rPr>
        <w:t>政府办</w:t>
      </w:r>
      <w:r>
        <w:rPr>
          <w:rFonts w:hint="eastAsia" w:ascii="仿宋_GB2312" w:hAnsi="Times New Roman" w:eastAsia="仿宋_GB2312" w:cs="Times New Roman"/>
          <w:sz w:val="32"/>
          <w:szCs w:val="32"/>
        </w:rPr>
        <w:t>做好系统对接、数据互联互通保障工作。</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（五）营造良好氛围。</w:t>
      </w:r>
      <w:r>
        <w:rPr>
          <w:rFonts w:hint="eastAsia" w:ascii="仿宋_GB2312" w:hAnsi="Times New Roman" w:eastAsia="仿宋_GB2312" w:cs="Times New Roman"/>
          <w:sz w:val="32"/>
          <w:szCs w:val="32"/>
        </w:rPr>
        <w:t>要充分利用电台、电视、报刊、网站、宣传栏等多种形式，做好宣传发动和动态报道，提高人民群众对“智治”建设的认识，争取社会各界的支持，为推动“智治”建设营造良好的舆论氛围。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r>
        <w:rPr>
          <w:rFonts w:hint="eastAsia" w:ascii="仿宋_GB2312" w:hAnsi="仿宋_GB2312" w:eastAsia="仿宋_GB2312" w:cs="仿宋_GB2312"/>
          <w:spacing w:val="-10"/>
          <w:kern w:val="2"/>
          <w:sz w:val="28"/>
          <w:szCs w:val="28"/>
          <w:lang w:val="en-US" w:eastAsia="zh-CN" w:bidi="ar-SA"/>
        </w:rPr>
        <w:pict>
          <v:line id="_x0000_s1028" o:spid="_x0000_s1028" o:spt="20" style="position:absolute;left:0pt;margin-left:1.4pt;margin-top:22.9pt;height:0.05pt;width:442.2pt;z-index:251660288;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p>
    <w:p>
      <w:pPr>
        <w:widowControl w:val="0"/>
        <w:wordWrap/>
        <w:adjustRightInd/>
        <w:snapToGrid/>
        <w:spacing w:line="300" w:lineRule="exact"/>
        <w:ind w:left="0" w:leftChars="0" w:right="0" w:firstLine="0" w:firstLineChars="0"/>
        <w:jc w:val="both"/>
        <w:textAlignment w:val="auto"/>
        <w:outlineLvl w:val="9"/>
        <w:rPr>
          <w:rFonts w:hint="eastAsia" w:ascii="Times New Roman" w:hAnsi="Times New Roman" w:eastAsia="仿宋_GB2312" w:cs="Times New Roman"/>
          <w:spacing w:val="-10"/>
          <w:sz w:val="28"/>
          <w:szCs w:val="28"/>
          <w:lang w:val="en-US" w:eastAsia="zh-CN"/>
        </w:rPr>
      </w:pPr>
      <w:r>
        <w:rPr>
          <w:rFonts w:hint="eastAsia" w:ascii="仿宋_GB2312" w:hAnsi="仿宋_GB2312" w:eastAsia="仿宋_GB2312" w:cs="仿宋_GB2312"/>
          <w:spacing w:val="-10"/>
          <w:sz w:val="28"/>
          <w:szCs w:val="28"/>
          <w:lang w:val="en-US" w:eastAsia="zh-CN"/>
        </w:rPr>
        <w:t>　</w:t>
      </w:r>
      <w:r>
        <w:rPr>
          <w:rFonts w:hint="default" w:ascii="Times New Roman" w:hAnsi="Times New Roman" w:eastAsia="仿宋_GB2312" w:cs="Times New Roman"/>
          <w:spacing w:val="-10"/>
          <w:sz w:val="28"/>
          <w:szCs w:val="28"/>
          <w:lang w:val="en-US" w:eastAsia="zh-CN"/>
        </w:rPr>
        <w:t>伊川县</w:t>
      </w:r>
      <w:r>
        <w:rPr>
          <w:rFonts w:hint="eastAsia" w:ascii="Times New Roman" w:hAnsi="Times New Roman" w:eastAsia="仿宋_GB2312" w:cs="Times New Roman"/>
          <w:spacing w:val="-10"/>
          <w:sz w:val="28"/>
          <w:szCs w:val="28"/>
          <w:lang w:val="en-US" w:eastAsia="zh-CN"/>
        </w:rPr>
        <w:t>人民政府推进政府职能转</w:t>
      </w:r>
    </w:p>
    <w:p>
      <w:pPr>
        <w:widowControl w:val="0"/>
        <w:numPr>
          <w:ilvl w:val="0"/>
          <w:numId w:val="0"/>
        </w:numPr>
        <w:wordWrap/>
        <w:adjustRightInd/>
        <w:snapToGrid/>
        <w:spacing w:line="300" w:lineRule="exact"/>
        <w:ind w:left="0" w:leftChars="0" w:right="0" w:firstLine="0" w:firstLineChars="0"/>
        <w:jc w:val="both"/>
        <w:textAlignment w:val="auto"/>
        <w:outlineLvl w:val="9"/>
        <w:rPr>
          <w:rFonts w:hint="default" w:ascii="仿宋" w:hAnsi="仿宋" w:eastAsia="仿宋" w:cs="仿宋"/>
          <w:sz w:val="32"/>
          <w:szCs w:val="40"/>
          <w:lang w:val="en-US" w:eastAsia="zh-CN"/>
        </w:rPr>
      </w:pPr>
      <w:r>
        <w:rPr>
          <w:rFonts w:ascii="Calibri" w:hAnsi="Calibri" w:eastAsia="宋体" w:cs="黑体"/>
          <w:kern w:val="2"/>
          <w:sz w:val="28"/>
          <w:szCs w:val="24"/>
          <w:lang w:val="en-US" w:eastAsia="zh-CN" w:bidi="ar-SA"/>
        </w:rPr>
        <w:pict>
          <v:rect id="矩形 4" o:spid="_x0000_s1029" o:spt="1" style="position:absolute;left:0pt;margin-left:202.65pt;margin-top:25.5pt;height:32.5pt;width:41.25pt;z-index:25166233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rect>
        </w:pict>
      </w:r>
      <w:r>
        <w:rPr>
          <w:rFonts w:hint="eastAsia" w:ascii="仿宋_GB2312" w:hAnsi="仿宋_GB2312" w:eastAsia="仿宋_GB2312" w:cs="仿宋_GB2312"/>
          <w:spacing w:val="-10"/>
          <w:kern w:val="2"/>
          <w:sz w:val="28"/>
          <w:szCs w:val="28"/>
          <w:lang w:val="en-US" w:eastAsia="zh-CN" w:bidi="ar-SA"/>
        </w:rPr>
        <w:pict>
          <v:line id="_x0000_s1030" o:spid="_x0000_s1030" o:spt="20" style="position:absolute;left:0pt;margin-left:-0.35pt;margin-top:18.15pt;height:0.05pt;width:442.2pt;z-index:251661312;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Times New Roman" w:hAnsi="Times New Roman" w:eastAsia="仿宋_GB2312" w:cs="Times New Roman"/>
          <w:spacing w:val="-10"/>
          <w:sz w:val="28"/>
          <w:szCs w:val="28"/>
          <w:lang w:val="en-US" w:eastAsia="zh-CN"/>
        </w:rPr>
        <w:t>　变和放管服改革协调</w:t>
      </w:r>
      <w:r>
        <w:rPr>
          <w:rFonts w:hint="default" w:ascii="Times New Roman" w:hAnsi="Times New Roman" w:eastAsia="仿宋_GB2312" w:cs="Times New Roman"/>
          <w:spacing w:val="-10"/>
          <w:sz w:val="28"/>
          <w:szCs w:val="28"/>
          <w:lang w:val="en-US" w:eastAsia="zh-CN"/>
        </w:rPr>
        <w:t>小组办公室　</w:t>
      </w:r>
      <w:r>
        <w:rPr>
          <w:rFonts w:hint="eastAsia" w:ascii="Times New Roman" w:hAnsi="Times New Roman" w:eastAsia="仿宋_GB2312" w:cs="Times New Roman"/>
          <w:spacing w:val="-10"/>
          <w:sz w:val="28"/>
          <w:szCs w:val="28"/>
          <w:lang w:val="en-US" w:eastAsia="zh-CN"/>
        </w:rPr>
        <w:t xml:space="preserve">　　　　　   </w:t>
      </w:r>
      <w:r>
        <w:rPr>
          <w:rFonts w:hint="default" w:ascii="Times New Roman" w:hAnsi="Times New Roman" w:eastAsia="仿宋_GB2312" w:cs="Times New Roman"/>
          <w:spacing w:val="-10"/>
          <w:sz w:val="28"/>
          <w:szCs w:val="28"/>
          <w:lang w:val="en-US" w:eastAsia="zh-CN"/>
        </w:rPr>
        <w:t>202</w:t>
      </w:r>
      <w:r>
        <w:rPr>
          <w:rFonts w:hint="eastAsia" w:ascii="Times New Roman" w:hAnsi="Times New Roman" w:eastAsia="仿宋_GB2312" w:cs="Times New Roman"/>
          <w:spacing w:val="-10"/>
          <w:sz w:val="28"/>
          <w:szCs w:val="28"/>
          <w:lang w:val="en-US" w:eastAsia="zh-CN"/>
        </w:rPr>
        <w:t>1</w:t>
      </w:r>
      <w:r>
        <w:rPr>
          <w:rFonts w:hint="default" w:ascii="Times New Roman" w:hAnsi="Times New Roman" w:eastAsia="仿宋_GB2312" w:cs="Times New Roman"/>
          <w:spacing w:val="-10"/>
          <w:sz w:val="28"/>
          <w:szCs w:val="28"/>
          <w:lang w:val="en-US" w:eastAsia="zh-CN"/>
        </w:rPr>
        <w:t>年</w:t>
      </w:r>
      <w:r>
        <w:rPr>
          <w:rFonts w:hint="eastAsia" w:ascii="Times New Roman" w:hAnsi="Times New Roman" w:eastAsia="仿宋_GB2312" w:cs="Times New Roman"/>
          <w:spacing w:val="-10"/>
          <w:sz w:val="28"/>
          <w:szCs w:val="28"/>
          <w:lang w:val="en-US" w:eastAsia="zh-CN"/>
        </w:rPr>
        <w:t>7</w:t>
      </w:r>
      <w:r>
        <w:rPr>
          <w:rFonts w:hint="default" w:ascii="Times New Roman" w:hAnsi="Times New Roman" w:eastAsia="仿宋_GB2312" w:cs="Times New Roman"/>
          <w:spacing w:val="-10"/>
          <w:sz w:val="28"/>
          <w:szCs w:val="28"/>
          <w:lang w:val="en-US" w:eastAsia="zh-CN"/>
        </w:rPr>
        <w:t>月</w:t>
      </w:r>
      <w:r>
        <w:rPr>
          <w:rFonts w:hint="eastAsia" w:ascii="Times New Roman" w:hAnsi="Times New Roman" w:eastAsia="仿宋_GB2312" w:cs="Times New Roman"/>
          <w:spacing w:val="-10"/>
          <w:sz w:val="28"/>
          <w:szCs w:val="28"/>
          <w:lang w:val="en-US" w:eastAsia="zh-CN"/>
        </w:rPr>
        <w:t>5</w:t>
      </w:r>
      <w:r>
        <w:rPr>
          <w:rFonts w:hint="default" w:ascii="Times New Roman" w:hAnsi="Times New Roman" w:eastAsia="仿宋_GB2312" w:cs="Times New Roman"/>
          <w:spacing w:val="-10"/>
          <w:sz w:val="28"/>
          <w:szCs w:val="28"/>
          <w:lang w:val="en-US" w:eastAsia="zh-CN"/>
        </w:rPr>
        <w:t>日印发</w:t>
      </w:r>
    </w:p>
    <w:sectPr>
      <w:headerReference r:id="rId3" w:type="default"/>
      <w:footerReference r:id="rId4"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A4608"/>
    <w:multiLevelType w:val="singleLevel"/>
    <w:tmpl w:val="D3BA460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00714BB"/>
    <w:rsid w:val="00174039"/>
    <w:rsid w:val="00200CBC"/>
    <w:rsid w:val="00231684"/>
    <w:rsid w:val="00A75923"/>
    <w:rsid w:val="00B74663"/>
    <w:rsid w:val="00EC5916"/>
    <w:rsid w:val="01262259"/>
    <w:rsid w:val="01562C67"/>
    <w:rsid w:val="018C3F9E"/>
    <w:rsid w:val="01C93707"/>
    <w:rsid w:val="021E2B09"/>
    <w:rsid w:val="024F66B9"/>
    <w:rsid w:val="026268F8"/>
    <w:rsid w:val="02726397"/>
    <w:rsid w:val="02BA3000"/>
    <w:rsid w:val="031B51DB"/>
    <w:rsid w:val="03DD7C20"/>
    <w:rsid w:val="0471377F"/>
    <w:rsid w:val="048B4145"/>
    <w:rsid w:val="048B42E9"/>
    <w:rsid w:val="049E260C"/>
    <w:rsid w:val="04E30C70"/>
    <w:rsid w:val="04FF1CF7"/>
    <w:rsid w:val="058C0A3C"/>
    <w:rsid w:val="05EC0669"/>
    <w:rsid w:val="060715BA"/>
    <w:rsid w:val="06483A4A"/>
    <w:rsid w:val="06501CB0"/>
    <w:rsid w:val="06C20CE3"/>
    <w:rsid w:val="07241662"/>
    <w:rsid w:val="074876C1"/>
    <w:rsid w:val="079E66C7"/>
    <w:rsid w:val="07E238E2"/>
    <w:rsid w:val="07F7120F"/>
    <w:rsid w:val="082766FB"/>
    <w:rsid w:val="085376DE"/>
    <w:rsid w:val="08E12A98"/>
    <w:rsid w:val="08F449D6"/>
    <w:rsid w:val="094469C5"/>
    <w:rsid w:val="0997418F"/>
    <w:rsid w:val="09F47EB8"/>
    <w:rsid w:val="0A36120B"/>
    <w:rsid w:val="0A430F97"/>
    <w:rsid w:val="0A66259F"/>
    <w:rsid w:val="0ABB5310"/>
    <w:rsid w:val="0AC5159A"/>
    <w:rsid w:val="0ADF25E9"/>
    <w:rsid w:val="0AF21185"/>
    <w:rsid w:val="0B8305DC"/>
    <w:rsid w:val="0B9D670C"/>
    <w:rsid w:val="0BB77C49"/>
    <w:rsid w:val="0C12315C"/>
    <w:rsid w:val="0C3E16E6"/>
    <w:rsid w:val="0C4C1137"/>
    <w:rsid w:val="0CA1769A"/>
    <w:rsid w:val="0D1A6D0C"/>
    <w:rsid w:val="0D974946"/>
    <w:rsid w:val="0DD938D8"/>
    <w:rsid w:val="0E020475"/>
    <w:rsid w:val="0E0211C9"/>
    <w:rsid w:val="0ECE095E"/>
    <w:rsid w:val="0F900FEC"/>
    <w:rsid w:val="0FAE5DAB"/>
    <w:rsid w:val="10A46000"/>
    <w:rsid w:val="10DC76A0"/>
    <w:rsid w:val="10FB3C7C"/>
    <w:rsid w:val="112B1B9F"/>
    <w:rsid w:val="115A1774"/>
    <w:rsid w:val="11C541D4"/>
    <w:rsid w:val="11C87BD6"/>
    <w:rsid w:val="121B1B42"/>
    <w:rsid w:val="131E22EB"/>
    <w:rsid w:val="13242F30"/>
    <w:rsid w:val="13370040"/>
    <w:rsid w:val="136C2E22"/>
    <w:rsid w:val="137728F6"/>
    <w:rsid w:val="13B1000D"/>
    <w:rsid w:val="142F5233"/>
    <w:rsid w:val="14550966"/>
    <w:rsid w:val="14876D3D"/>
    <w:rsid w:val="14906991"/>
    <w:rsid w:val="149B08DC"/>
    <w:rsid w:val="14AC7D85"/>
    <w:rsid w:val="14F10049"/>
    <w:rsid w:val="1542274E"/>
    <w:rsid w:val="1561794E"/>
    <w:rsid w:val="15B14AA1"/>
    <w:rsid w:val="160163DA"/>
    <w:rsid w:val="163549C4"/>
    <w:rsid w:val="165077A2"/>
    <w:rsid w:val="16DD4070"/>
    <w:rsid w:val="179E1817"/>
    <w:rsid w:val="17A44FDC"/>
    <w:rsid w:val="17EC1701"/>
    <w:rsid w:val="181A0763"/>
    <w:rsid w:val="181F3DE8"/>
    <w:rsid w:val="18856657"/>
    <w:rsid w:val="18866677"/>
    <w:rsid w:val="18B34F6A"/>
    <w:rsid w:val="18B6087C"/>
    <w:rsid w:val="190D38FB"/>
    <w:rsid w:val="1954174A"/>
    <w:rsid w:val="1A152C24"/>
    <w:rsid w:val="1A1C0435"/>
    <w:rsid w:val="1A273A75"/>
    <w:rsid w:val="1A394108"/>
    <w:rsid w:val="1B530015"/>
    <w:rsid w:val="1B635D7C"/>
    <w:rsid w:val="1B6654C6"/>
    <w:rsid w:val="1BBF2C12"/>
    <w:rsid w:val="1BD432F2"/>
    <w:rsid w:val="1C2F1E6B"/>
    <w:rsid w:val="1C872D22"/>
    <w:rsid w:val="1C8A13E1"/>
    <w:rsid w:val="1D2F4B48"/>
    <w:rsid w:val="1D366D94"/>
    <w:rsid w:val="1D435663"/>
    <w:rsid w:val="1D4958C7"/>
    <w:rsid w:val="1DC43DE9"/>
    <w:rsid w:val="1DC74E0A"/>
    <w:rsid w:val="1DDA60F7"/>
    <w:rsid w:val="1DEC224C"/>
    <w:rsid w:val="1E6943A3"/>
    <w:rsid w:val="1EA23249"/>
    <w:rsid w:val="1EFC1207"/>
    <w:rsid w:val="1F29387F"/>
    <w:rsid w:val="1F4E7327"/>
    <w:rsid w:val="1FF36526"/>
    <w:rsid w:val="20071949"/>
    <w:rsid w:val="202872CE"/>
    <w:rsid w:val="20641351"/>
    <w:rsid w:val="208C6E0C"/>
    <w:rsid w:val="20A8192D"/>
    <w:rsid w:val="20C55E81"/>
    <w:rsid w:val="20F707D8"/>
    <w:rsid w:val="21085CF8"/>
    <w:rsid w:val="213E47E4"/>
    <w:rsid w:val="214A1E00"/>
    <w:rsid w:val="21737C1D"/>
    <w:rsid w:val="218F1C79"/>
    <w:rsid w:val="21C26C8A"/>
    <w:rsid w:val="21FC700D"/>
    <w:rsid w:val="22185063"/>
    <w:rsid w:val="23697FD5"/>
    <w:rsid w:val="23F31E62"/>
    <w:rsid w:val="242B0763"/>
    <w:rsid w:val="24413B23"/>
    <w:rsid w:val="246B154C"/>
    <w:rsid w:val="24EA2DFD"/>
    <w:rsid w:val="24F6127B"/>
    <w:rsid w:val="25134E22"/>
    <w:rsid w:val="25781B0A"/>
    <w:rsid w:val="25816A16"/>
    <w:rsid w:val="259B3658"/>
    <w:rsid w:val="25C33AE1"/>
    <w:rsid w:val="25DE684F"/>
    <w:rsid w:val="25E30D4C"/>
    <w:rsid w:val="25EB34E3"/>
    <w:rsid w:val="25FD6256"/>
    <w:rsid w:val="260F5480"/>
    <w:rsid w:val="270E4008"/>
    <w:rsid w:val="270F134C"/>
    <w:rsid w:val="27277920"/>
    <w:rsid w:val="2741579B"/>
    <w:rsid w:val="279A2C3A"/>
    <w:rsid w:val="27B512E6"/>
    <w:rsid w:val="27C173F3"/>
    <w:rsid w:val="27EB1671"/>
    <w:rsid w:val="28280A6C"/>
    <w:rsid w:val="282C0E06"/>
    <w:rsid w:val="291C2A47"/>
    <w:rsid w:val="2929030F"/>
    <w:rsid w:val="299E43D8"/>
    <w:rsid w:val="29AD04BC"/>
    <w:rsid w:val="29E1038D"/>
    <w:rsid w:val="29EF2031"/>
    <w:rsid w:val="2A587417"/>
    <w:rsid w:val="2A597B73"/>
    <w:rsid w:val="2A5E3F6F"/>
    <w:rsid w:val="2A84259C"/>
    <w:rsid w:val="2A860ECF"/>
    <w:rsid w:val="2A9E054C"/>
    <w:rsid w:val="2AB15BCE"/>
    <w:rsid w:val="2AFF4210"/>
    <w:rsid w:val="2B0470A7"/>
    <w:rsid w:val="2B2E6E9F"/>
    <w:rsid w:val="2B414604"/>
    <w:rsid w:val="2B65539F"/>
    <w:rsid w:val="2B9D609C"/>
    <w:rsid w:val="2BB97021"/>
    <w:rsid w:val="2BE76E92"/>
    <w:rsid w:val="2BF53211"/>
    <w:rsid w:val="2C21263E"/>
    <w:rsid w:val="2C230013"/>
    <w:rsid w:val="2E027670"/>
    <w:rsid w:val="2E160731"/>
    <w:rsid w:val="2E1B344C"/>
    <w:rsid w:val="2E5B45D4"/>
    <w:rsid w:val="2E8F2DEC"/>
    <w:rsid w:val="2EF43E32"/>
    <w:rsid w:val="2EF7594E"/>
    <w:rsid w:val="2F4F439F"/>
    <w:rsid w:val="2F554340"/>
    <w:rsid w:val="2FBF4868"/>
    <w:rsid w:val="30072A85"/>
    <w:rsid w:val="303924DE"/>
    <w:rsid w:val="30534DD6"/>
    <w:rsid w:val="30BF4543"/>
    <w:rsid w:val="30D11A66"/>
    <w:rsid w:val="30DA6DF4"/>
    <w:rsid w:val="30E03567"/>
    <w:rsid w:val="312E1930"/>
    <w:rsid w:val="31AC06A2"/>
    <w:rsid w:val="31F07CE2"/>
    <w:rsid w:val="322F1608"/>
    <w:rsid w:val="323F43A7"/>
    <w:rsid w:val="33040F24"/>
    <w:rsid w:val="33664AEE"/>
    <w:rsid w:val="33FE2369"/>
    <w:rsid w:val="346010C2"/>
    <w:rsid w:val="347B1327"/>
    <w:rsid w:val="34B84F09"/>
    <w:rsid w:val="35CF7DC4"/>
    <w:rsid w:val="35DA1B61"/>
    <w:rsid w:val="3614586D"/>
    <w:rsid w:val="36774208"/>
    <w:rsid w:val="36A85EA9"/>
    <w:rsid w:val="378D004B"/>
    <w:rsid w:val="379B3EE3"/>
    <w:rsid w:val="37AE284C"/>
    <w:rsid w:val="37BF469E"/>
    <w:rsid w:val="37EB21EF"/>
    <w:rsid w:val="38C85452"/>
    <w:rsid w:val="391A6B54"/>
    <w:rsid w:val="396F1E2F"/>
    <w:rsid w:val="39983222"/>
    <w:rsid w:val="3A214BDF"/>
    <w:rsid w:val="3A392EE8"/>
    <w:rsid w:val="3A616F92"/>
    <w:rsid w:val="3A770E8A"/>
    <w:rsid w:val="3AE555E1"/>
    <w:rsid w:val="3B2F7A83"/>
    <w:rsid w:val="3B4D374A"/>
    <w:rsid w:val="3B8F1999"/>
    <w:rsid w:val="3C4F298C"/>
    <w:rsid w:val="3C5765A0"/>
    <w:rsid w:val="3C9942DC"/>
    <w:rsid w:val="3C9E0765"/>
    <w:rsid w:val="3CEE34F1"/>
    <w:rsid w:val="3CF518DB"/>
    <w:rsid w:val="3DB67AE4"/>
    <w:rsid w:val="3DF561E7"/>
    <w:rsid w:val="3E3F2E25"/>
    <w:rsid w:val="3E400CA4"/>
    <w:rsid w:val="3EDC6245"/>
    <w:rsid w:val="3EE21837"/>
    <w:rsid w:val="3F1B1791"/>
    <w:rsid w:val="3F354B83"/>
    <w:rsid w:val="3FAD4E66"/>
    <w:rsid w:val="3FCF530F"/>
    <w:rsid w:val="3FE009AD"/>
    <w:rsid w:val="3FE06CAC"/>
    <w:rsid w:val="40335A6E"/>
    <w:rsid w:val="40F83A8A"/>
    <w:rsid w:val="410F6746"/>
    <w:rsid w:val="414B1C7A"/>
    <w:rsid w:val="42070774"/>
    <w:rsid w:val="42074B1A"/>
    <w:rsid w:val="427607E2"/>
    <w:rsid w:val="4294788B"/>
    <w:rsid w:val="42B546FC"/>
    <w:rsid w:val="42BA1E87"/>
    <w:rsid w:val="42D34FAF"/>
    <w:rsid w:val="433E085A"/>
    <w:rsid w:val="43BD4852"/>
    <w:rsid w:val="43C20F76"/>
    <w:rsid w:val="43C80D40"/>
    <w:rsid w:val="43FF69BA"/>
    <w:rsid w:val="44321189"/>
    <w:rsid w:val="44581F8D"/>
    <w:rsid w:val="446D2464"/>
    <w:rsid w:val="447B4DFE"/>
    <w:rsid w:val="44CF153C"/>
    <w:rsid w:val="453B6AB6"/>
    <w:rsid w:val="453F637F"/>
    <w:rsid w:val="45472462"/>
    <w:rsid w:val="458F211B"/>
    <w:rsid w:val="45982605"/>
    <w:rsid w:val="45EC5C78"/>
    <w:rsid w:val="466549DA"/>
    <w:rsid w:val="46734AAF"/>
    <w:rsid w:val="467821FA"/>
    <w:rsid w:val="467D0334"/>
    <w:rsid w:val="46C47606"/>
    <w:rsid w:val="46E42640"/>
    <w:rsid w:val="46F8074E"/>
    <w:rsid w:val="47007DEE"/>
    <w:rsid w:val="471B13E4"/>
    <w:rsid w:val="471F3F2E"/>
    <w:rsid w:val="47467576"/>
    <w:rsid w:val="47FA2735"/>
    <w:rsid w:val="47FF71AB"/>
    <w:rsid w:val="480E2BFA"/>
    <w:rsid w:val="486220B7"/>
    <w:rsid w:val="48812689"/>
    <w:rsid w:val="488648B7"/>
    <w:rsid w:val="48AE190D"/>
    <w:rsid w:val="48E2638C"/>
    <w:rsid w:val="48F434D7"/>
    <w:rsid w:val="49221271"/>
    <w:rsid w:val="49383EEE"/>
    <w:rsid w:val="494943A9"/>
    <w:rsid w:val="49A716F4"/>
    <w:rsid w:val="49AC3A13"/>
    <w:rsid w:val="49ED1698"/>
    <w:rsid w:val="4ACC4D2C"/>
    <w:rsid w:val="4B363D00"/>
    <w:rsid w:val="4B5903DE"/>
    <w:rsid w:val="4B5F2C05"/>
    <w:rsid w:val="4B7C276E"/>
    <w:rsid w:val="4CA43076"/>
    <w:rsid w:val="4CB55072"/>
    <w:rsid w:val="4CCE257F"/>
    <w:rsid w:val="4CEB7C5A"/>
    <w:rsid w:val="4D464030"/>
    <w:rsid w:val="4D530704"/>
    <w:rsid w:val="4D8439F7"/>
    <w:rsid w:val="4D9819DB"/>
    <w:rsid w:val="4DA96B02"/>
    <w:rsid w:val="4E160F0C"/>
    <w:rsid w:val="4E301F2E"/>
    <w:rsid w:val="4E6F4D68"/>
    <w:rsid w:val="4F396F09"/>
    <w:rsid w:val="4F4403AA"/>
    <w:rsid w:val="4FA4499C"/>
    <w:rsid w:val="4FC005DA"/>
    <w:rsid w:val="4FC231F3"/>
    <w:rsid w:val="504A2905"/>
    <w:rsid w:val="50537CAD"/>
    <w:rsid w:val="50CF6C30"/>
    <w:rsid w:val="5102523C"/>
    <w:rsid w:val="5112614C"/>
    <w:rsid w:val="511C4A93"/>
    <w:rsid w:val="51433854"/>
    <w:rsid w:val="51764F20"/>
    <w:rsid w:val="51B25B2C"/>
    <w:rsid w:val="51BC2C28"/>
    <w:rsid w:val="52D90851"/>
    <w:rsid w:val="53062971"/>
    <w:rsid w:val="5314260E"/>
    <w:rsid w:val="5356544D"/>
    <w:rsid w:val="536805B2"/>
    <w:rsid w:val="536A45ED"/>
    <w:rsid w:val="53A62BC7"/>
    <w:rsid w:val="53D02016"/>
    <w:rsid w:val="53D97C25"/>
    <w:rsid w:val="548C2E58"/>
    <w:rsid w:val="54A978AB"/>
    <w:rsid w:val="54E14220"/>
    <w:rsid w:val="555A6A48"/>
    <w:rsid w:val="55AA28A4"/>
    <w:rsid w:val="56386609"/>
    <w:rsid w:val="56435D2C"/>
    <w:rsid w:val="56446B1C"/>
    <w:rsid w:val="564F59AE"/>
    <w:rsid w:val="566513A5"/>
    <w:rsid w:val="5685070A"/>
    <w:rsid w:val="56A86823"/>
    <w:rsid w:val="56FA45C0"/>
    <w:rsid w:val="58B524ED"/>
    <w:rsid w:val="58C87410"/>
    <w:rsid w:val="59601EE9"/>
    <w:rsid w:val="59717014"/>
    <w:rsid w:val="5988259D"/>
    <w:rsid w:val="599F374F"/>
    <w:rsid w:val="59E14E8E"/>
    <w:rsid w:val="59E63FBA"/>
    <w:rsid w:val="59EE30D5"/>
    <w:rsid w:val="5A015339"/>
    <w:rsid w:val="5A300BD7"/>
    <w:rsid w:val="5A5E3C69"/>
    <w:rsid w:val="5A672234"/>
    <w:rsid w:val="5A885CA5"/>
    <w:rsid w:val="5AB52D0D"/>
    <w:rsid w:val="5AE5695D"/>
    <w:rsid w:val="5AFC7092"/>
    <w:rsid w:val="5B053D27"/>
    <w:rsid w:val="5B2E5FA5"/>
    <w:rsid w:val="5B3026C8"/>
    <w:rsid w:val="5B49450C"/>
    <w:rsid w:val="5B5313F6"/>
    <w:rsid w:val="5B566341"/>
    <w:rsid w:val="5B5A30A6"/>
    <w:rsid w:val="5B875670"/>
    <w:rsid w:val="5BA22CB4"/>
    <w:rsid w:val="5BD146C4"/>
    <w:rsid w:val="5BE0382F"/>
    <w:rsid w:val="5BF02EDD"/>
    <w:rsid w:val="5CB34CFB"/>
    <w:rsid w:val="5CB911D5"/>
    <w:rsid w:val="5CEE0F0E"/>
    <w:rsid w:val="5D823365"/>
    <w:rsid w:val="5DBD6B17"/>
    <w:rsid w:val="5DC5423E"/>
    <w:rsid w:val="5DCF5C83"/>
    <w:rsid w:val="5E1A0F7E"/>
    <w:rsid w:val="5E5341D5"/>
    <w:rsid w:val="5E770CEB"/>
    <w:rsid w:val="5E9A0653"/>
    <w:rsid w:val="5E9E0DFF"/>
    <w:rsid w:val="5ED10F0B"/>
    <w:rsid w:val="5F097381"/>
    <w:rsid w:val="5F7F0A2A"/>
    <w:rsid w:val="5F8832E3"/>
    <w:rsid w:val="60085A01"/>
    <w:rsid w:val="601961B6"/>
    <w:rsid w:val="60864DD6"/>
    <w:rsid w:val="60B265D2"/>
    <w:rsid w:val="60FB5655"/>
    <w:rsid w:val="614034D5"/>
    <w:rsid w:val="61647394"/>
    <w:rsid w:val="619B1CCD"/>
    <w:rsid w:val="61D119AB"/>
    <w:rsid w:val="61FC55CD"/>
    <w:rsid w:val="629A4530"/>
    <w:rsid w:val="63240554"/>
    <w:rsid w:val="637C6CF9"/>
    <w:rsid w:val="63C007F0"/>
    <w:rsid w:val="63C10ED2"/>
    <w:rsid w:val="63CC79E7"/>
    <w:rsid w:val="63DF5B4F"/>
    <w:rsid w:val="641B4FC7"/>
    <w:rsid w:val="648B14AF"/>
    <w:rsid w:val="64C35912"/>
    <w:rsid w:val="64DA2D7A"/>
    <w:rsid w:val="64FA6BD1"/>
    <w:rsid w:val="655E6315"/>
    <w:rsid w:val="65EA1E2B"/>
    <w:rsid w:val="665F3E39"/>
    <w:rsid w:val="6683560A"/>
    <w:rsid w:val="668734C3"/>
    <w:rsid w:val="66C17418"/>
    <w:rsid w:val="676F2968"/>
    <w:rsid w:val="682F24CA"/>
    <w:rsid w:val="68523F30"/>
    <w:rsid w:val="693E2546"/>
    <w:rsid w:val="697B16B1"/>
    <w:rsid w:val="69855908"/>
    <w:rsid w:val="69C142DA"/>
    <w:rsid w:val="69C87353"/>
    <w:rsid w:val="69CD0074"/>
    <w:rsid w:val="69CE04B5"/>
    <w:rsid w:val="69E057C4"/>
    <w:rsid w:val="69F54C77"/>
    <w:rsid w:val="6A097BAD"/>
    <w:rsid w:val="6A414DB8"/>
    <w:rsid w:val="6A6A3411"/>
    <w:rsid w:val="6ACF76C3"/>
    <w:rsid w:val="6AE51197"/>
    <w:rsid w:val="6AFD49F6"/>
    <w:rsid w:val="6B13246C"/>
    <w:rsid w:val="6B8E2163"/>
    <w:rsid w:val="6BB37C95"/>
    <w:rsid w:val="6CB3140A"/>
    <w:rsid w:val="6CF20C49"/>
    <w:rsid w:val="6CF33F0B"/>
    <w:rsid w:val="6D1C5709"/>
    <w:rsid w:val="6D3C3B3F"/>
    <w:rsid w:val="6D3F7DB5"/>
    <w:rsid w:val="6D5D3DD0"/>
    <w:rsid w:val="6D5F4DC6"/>
    <w:rsid w:val="6D9A0607"/>
    <w:rsid w:val="6DF37E7A"/>
    <w:rsid w:val="6E372E5F"/>
    <w:rsid w:val="6E7A56D8"/>
    <w:rsid w:val="6E891F09"/>
    <w:rsid w:val="6EC1316C"/>
    <w:rsid w:val="6F1353D9"/>
    <w:rsid w:val="6FCA3E7E"/>
    <w:rsid w:val="6FF86858"/>
    <w:rsid w:val="70466C89"/>
    <w:rsid w:val="706224EF"/>
    <w:rsid w:val="70904624"/>
    <w:rsid w:val="70D079D2"/>
    <w:rsid w:val="71132A66"/>
    <w:rsid w:val="711D5869"/>
    <w:rsid w:val="71584337"/>
    <w:rsid w:val="715D1F6F"/>
    <w:rsid w:val="71EE262D"/>
    <w:rsid w:val="721E3DB8"/>
    <w:rsid w:val="72325903"/>
    <w:rsid w:val="72454756"/>
    <w:rsid w:val="72871C6B"/>
    <w:rsid w:val="73290695"/>
    <w:rsid w:val="734A3402"/>
    <w:rsid w:val="739738E7"/>
    <w:rsid w:val="73A9336B"/>
    <w:rsid w:val="73F11055"/>
    <w:rsid w:val="74572A1B"/>
    <w:rsid w:val="74711724"/>
    <w:rsid w:val="74A96FC2"/>
    <w:rsid w:val="74D63502"/>
    <w:rsid w:val="75156235"/>
    <w:rsid w:val="75277CED"/>
    <w:rsid w:val="75293B8D"/>
    <w:rsid w:val="75595801"/>
    <w:rsid w:val="75794921"/>
    <w:rsid w:val="758B4AE0"/>
    <w:rsid w:val="75B773CC"/>
    <w:rsid w:val="75D37A0C"/>
    <w:rsid w:val="75E7607E"/>
    <w:rsid w:val="76185711"/>
    <w:rsid w:val="76442B95"/>
    <w:rsid w:val="768C4BC6"/>
    <w:rsid w:val="776510ED"/>
    <w:rsid w:val="77746254"/>
    <w:rsid w:val="779008CB"/>
    <w:rsid w:val="77CD37E0"/>
    <w:rsid w:val="77D97976"/>
    <w:rsid w:val="77EC3CE8"/>
    <w:rsid w:val="780574EC"/>
    <w:rsid w:val="782D5F38"/>
    <w:rsid w:val="786D17C3"/>
    <w:rsid w:val="78C20303"/>
    <w:rsid w:val="78DF70EE"/>
    <w:rsid w:val="78E36F01"/>
    <w:rsid w:val="78FD562D"/>
    <w:rsid w:val="79146271"/>
    <w:rsid w:val="79E57B17"/>
    <w:rsid w:val="79FF5E96"/>
    <w:rsid w:val="7A170902"/>
    <w:rsid w:val="7A186D5D"/>
    <w:rsid w:val="7A1D5A59"/>
    <w:rsid w:val="7ADA3DF5"/>
    <w:rsid w:val="7B303AEB"/>
    <w:rsid w:val="7B4E4FAA"/>
    <w:rsid w:val="7B685ABF"/>
    <w:rsid w:val="7C376DB5"/>
    <w:rsid w:val="7C416118"/>
    <w:rsid w:val="7C6447A4"/>
    <w:rsid w:val="7C815DD3"/>
    <w:rsid w:val="7CB924AB"/>
    <w:rsid w:val="7CCB3533"/>
    <w:rsid w:val="7CDF5756"/>
    <w:rsid w:val="7CE67D2B"/>
    <w:rsid w:val="7D1009AE"/>
    <w:rsid w:val="7D220313"/>
    <w:rsid w:val="7D96727B"/>
    <w:rsid w:val="7D9D64BA"/>
    <w:rsid w:val="7DD6362E"/>
    <w:rsid w:val="7DE90F0C"/>
    <w:rsid w:val="7DEE4C89"/>
    <w:rsid w:val="7E493EDC"/>
    <w:rsid w:val="7E7F5C83"/>
    <w:rsid w:val="7EEC0158"/>
    <w:rsid w:val="7F731A94"/>
    <w:rsid w:val="7FB976BB"/>
    <w:rsid w:val="7FE279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1"/>
    <w:qFormat/>
    <w:uiPriority w:val="0"/>
    <w:pPr>
      <w:spacing w:after="120" w:afterLines="0"/>
    </w:pPr>
    <w:rPr>
      <w:rFonts w:ascii="Calibri" w:hAnsi="Calibri"/>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Hyperlink"/>
    <w:basedOn w:val="9"/>
    <w:qFormat/>
    <w:uiPriority w:val="0"/>
    <w:rPr>
      <w:color w:val="0000FF"/>
      <w:u w:val="single"/>
    </w:rPr>
  </w:style>
  <w:style w:type="paragraph" w:customStyle="1" w:styleId="11">
    <w:name w:val="_Style 1"/>
    <w:basedOn w:val="1"/>
    <w:qFormat/>
    <w:uiPriority w:val="0"/>
    <w:pPr>
      <w:spacing w:line="481" w:lineRule="atLeast"/>
      <w:ind w:firstLine="623"/>
    </w:pPr>
    <w:rPr>
      <w:rFonts w:ascii="Times New Roman" w:hAnsi="Calibri" w:eastAsia="仿宋_GB2312" w:cs="宋体"/>
      <w:color w:val="000000"/>
      <w:sz w:val="31"/>
      <w:u w:val="none" w:color="000000"/>
    </w:rPr>
  </w:style>
  <w:style w:type="character" w:customStyle="1" w:styleId="12">
    <w:name w:val="font41"/>
    <w:basedOn w:val="9"/>
    <w:qFormat/>
    <w:uiPriority w:val="0"/>
    <w:rPr>
      <w:rFonts w:hint="eastAsia" w:ascii="仿宋" w:hAnsi="仿宋" w:eastAsia="仿宋" w:cs="仿宋"/>
      <w:color w:val="000000"/>
      <w:sz w:val="20"/>
      <w:szCs w:val="20"/>
      <w:u w:val="none"/>
    </w:rPr>
  </w:style>
  <w:style w:type="character" w:customStyle="1" w:styleId="13">
    <w:name w:val="font51"/>
    <w:basedOn w:val="9"/>
    <w:qFormat/>
    <w:uiPriority w:val="0"/>
    <w:rPr>
      <w:rFonts w:hint="default" w:ascii="Times New Roman" w:hAnsi="Times New Roman" w:cs="Times New Roman"/>
      <w:color w:val="000000"/>
      <w:sz w:val="20"/>
      <w:szCs w:val="20"/>
      <w:u w:val="none"/>
    </w:rPr>
  </w:style>
  <w:style w:type="character" w:customStyle="1" w:styleId="14">
    <w:name w:val="font71"/>
    <w:basedOn w:val="9"/>
    <w:qFormat/>
    <w:uiPriority w:val="0"/>
    <w:rPr>
      <w:rFonts w:hint="eastAsia" w:ascii="宋体" w:hAnsi="宋体" w:eastAsia="宋体" w:cs="宋体"/>
      <w:color w:val="000000"/>
      <w:sz w:val="20"/>
      <w:szCs w:val="20"/>
      <w:u w:val="none"/>
    </w:rPr>
  </w:style>
  <w:style w:type="character" w:customStyle="1" w:styleId="15">
    <w:name w:val="font01"/>
    <w:basedOn w:val="9"/>
    <w:qFormat/>
    <w:uiPriority w:val="0"/>
    <w:rPr>
      <w:rFonts w:hint="eastAsia" w:ascii="宋体" w:hAnsi="宋体" w:eastAsia="宋体" w:cs="宋体"/>
      <w:color w:val="000000"/>
      <w:sz w:val="18"/>
      <w:szCs w:val="18"/>
      <w:u w:val="none"/>
    </w:rPr>
  </w:style>
  <w:style w:type="character" w:customStyle="1" w:styleId="16">
    <w:name w:val="font11"/>
    <w:basedOn w:val="9"/>
    <w:qFormat/>
    <w:uiPriority w:val="0"/>
    <w:rPr>
      <w:rFonts w:hint="eastAsia" w:ascii="宋体" w:hAnsi="宋体" w:eastAsia="宋体" w:cs="宋体"/>
      <w:color w:val="000000"/>
      <w:sz w:val="22"/>
      <w:szCs w:val="22"/>
      <w:u w:val="none"/>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703</Words>
  <Characters>801</Characters>
  <Lines>0</Lines>
  <Paragraphs>0</Paragraphs>
  <TotalTime>0</TotalTime>
  <ScaleCrop>false</ScaleCrop>
  <LinksUpToDate>false</LinksUpToDate>
  <CharactersWithSpaces>867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Dell-XPS13</dc:creator>
  <cp:lastModifiedBy>浪里飞花</cp:lastModifiedBy>
  <cp:lastPrinted>2020-07-09T09:41:00Z</cp:lastPrinted>
  <dcterms:modified xsi:type="dcterms:W3CDTF">2022-02-18T10:01:12Z</dcterms:modified>
  <dc:title>伊“放管服”组[2020]1号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BC3A6761B6014204BC9B9E59206DBB79</vt:lpwstr>
  </property>
</Properties>
</file>