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44"/>
          <w:szCs w:val="52"/>
          <w:lang w:eastAsia="zh-CN"/>
        </w:rPr>
      </w:pPr>
    </w:p>
    <w:p>
      <w:pPr>
        <w:jc w:val="center"/>
        <w:rPr>
          <w:rFonts w:hint="eastAsia" w:eastAsia="宋体"/>
          <w:sz w:val="44"/>
          <w:szCs w:val="52"/>
          <w:lang w:eastAsia="zh-CN"/>
        </w:rPr>
      </w:pPr>
    </w:p>
    <w:p>
      <w:pPr>
        <w:jc w:val="center"/>
        <w:rPr>
          <w:rFonts w:hint="eastAsia" w:eastAsia="宋体"/>
          <w:sz w:val="44"/>
          <w:szCs w:val="52"/>
          <w:lang w:eastAsia="zh-CN"/>
        </w:rPr>
      </w:pPr>
    </w:p>
    <w:p>
      <w:pPr>
        <w:jc w:val="center"/>
        <w:rPr>
          <w:rFonts w:hint="eastAsia"/>
          <w:sz w:val="44"/>
          <w:szCs w:val="52"/>
        </w:rPr>
      </w:pPr>
    </w:p>
    <w:p>
      <w:pPr>
        <w:widowControl w:val="0"/>
        <w:wordWrap/>
        <w:adjustRightInd/>
        <w:snapToGrid/>
        <w:spacing w:line="640" w:lineRule="exact"/>
        <w:ind w:left="0" w:leftChars="0" w:right="0" w:firstLine="0" w:firstLineChars="0"/>
        <w:jc w:val="center"/>
        <w:textAlignment w:val="auto"/>
        <w:outlineLvl w:val="9"/>
        <w:rPr>
          <w:rFonts w:hint="eastAsia"/>
          <w:sz w:val="44"/>
          <w:szCs w:val="52"/>
        </w:rPr>
      </w:pPr>
    </w:p>
    <w:p>
      <w:pPr>
        <w:widowControl w:val="0"/>
        <w:wordWrap/>
        <w:adjustRightInd/>
        <w:snapToGrid/>
        <w:spacing w:line="640" w:lineRule="exact"/>
        <w:ind w:left="0" w:leftChars="0" w:right="0" w:firstLine="0" w:firstLineChars="0"/>
        <w:jc w:val="center"/>
        <w:textAlignment w:val="auto"/>
        <w:outlineLvl w:val="9"/>
        <w:rPr>
          <w:rFonts w:hint="eastAsia"/>
          <w:sz w:val="44"/>
          <w:szCs w:val="52"/>
        </w:rPr>
      </w:pPr>
    </w:p>
    <w:p>
      <w:pPr>
        <w:jc w:val="center"/>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伊放管服组</w:t>
      </w:r>
      <w:r>
        <w:rPr>
          <w:rFonts w:hint="eastAsia" w:ascii="Times New Roman" w:hAnsi="Times New Roman" w:eastAsia="仿宋_GB2312" w:cs="Times New Roman"/>
          <w:sz w:val="32"/>
          <w:szCs w:val="40"/>
          <w:lang w:val="en-US" w:eastAsia="zh-CN"/>
        </w:rPr>
        <w:t>办</w:t>
      </w:r>
      <w:r>
        <w:rPr>
          <w:rFonts w:hint="default" w:ascii="Times New Roman" w:hAnsi="Times New Roman" w:eastAsia="仿宋_GB2312" w:cs="Times New Roman"/>
          <w:sz w:val="32"/>
          <w:szCs w:val="40"/>
          <w:lang w:val="en-US" w:eastAsia="zh-CN"/>
        </w:rPr>
        <w:t>〔202</w:t>
      </w:r>
      <w:r>
        <w:rPr>
          <w:rFonts w:hint="eastAsia"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eastAsia="zh-CN"/>
        </w:rPr>
        <w:t>号</w:t>
      </w:r>
    </w:p>
    <w:p>
      <w:pPr>
        <w:widowControl w:val="0"/>
        <w:wordWrap/>
        <w:adjustRightInd/>
        <w:snapToGrid/>
        <w:spacing w:line="578" w:lineRule="exact"/>
        <w:ind w:left="0" w:leftChars="0" w:right="0" w:firstLine="0" w:firstLineChars="0"/>
        <w:jc w:val="center"/>
        <w:textAlignment w:val="auto"/>
        <w:outlineLvl w:val="9"/>
        <w:rPr>
          <w:rFonts w:hint="eastAsia"/>
          <w:sz w:val="44"/>
          <w:szCs w:val="52"/>
        </w:rPr>
      </w:pPr>
    </w:p>
    <w:p>
      <w:pPr>
        <w:widowControl w:val="0"/>
        <w:wordWrap/>
        <w:adjustRightInd/>
        <w:snapToGrid/>
        <w:spacing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伊川县人民政府推进政府职能转变和</w:t>
      </w:r>
    </w:p>
    <w:p>
      <w:pPr>
        <w:widowControl w:val="0"/>
        <w:wordWrap/>
        <w:adjustRightInd/>
        <w:snapToGrid/>
        <w:spacing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放管服改革协调小组办公室</w:t>
      </w:r>
      <w:r>
        <w:rPr>
          <w:rFonts w:hint="eastAsia" w:ascii="方正小标宋简体" w:hAnsi="方正小标宋简体" w:eastAsia="方正小标宋简体" w:cs="方正小标宋简体"/>
          <w:b w:val="0"/>
          <w:bCs w:val="0"/>
          <w:sz w:val="44"/>
          <w:szCs w:val="44"/>
          <w:lang w:val="en-US" w:eastAsia="zh-CN"/>
        </w:rPr>
        <w:t>关于印发《伊川县政务服务大厅公共服务行业企业及婚姻登记专区建设实施方案》的通知</w:t>
      </w:r>
    </w:p>
    <w:p>
      <w:pPr>
        <w:widowControl w:val="0"/>
        <w:wordWrap/>
        <w:adjustRightInd/>
        <w:snapToGrid/>
        <w:spacing w:line="610" w:lineRule="exact"/>
        <w:ind w:left="0" w:leftChars="0" w:right="0" w:firstLine="0" w:firstLineChars="0"/>
        <w:jc w:val="both"/>
        <w:textAlignment w:val="auto"/>
        <w:outlineLvl w:val="9"/>
        <w:rPr>
          <w:rFonts w:hint="default" w:ascii="Times New Roman" w:hAnsi="Times New Roman" w:eastAsia="仿宋_GB2312" w:cs="Times New Roman"/>
          <w:sz w:val="32"/>
          <w:szCs w:val="40"/>
          <w:lang w:val="en-US" w:eastAsia="zh-CN"/>
        </w:rPr>
      </w:pPr>
    </w:p>
    <w:p>
      <w:pPr>
        <w:widowControl w:val="0"/>
        <w:wordWrap/>
        <w:adjustRightInd/>
        <w:snapToGrid/>
        <w:spacing w:line="484" w:lineRule="exact"/>
        <w:ind w:left="0" w:leftChars="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各乡镇（街道）人民政府（办事处）、县人民政府各部门、各有关单位：</w:t>
      </w:r>
    </w:p>
    <w:p>
      <w:pPr>
        <w:widowControl w:val="0"/>
        <w:wordWrap/>
        <w:adjustRightInd/>
        <w:snapToGrid/>
        <w:spacing w:line="484" w:lineRule="exact"/>
        <w:ind w:left="0" w:leftChars="0" w:right="0" w:firstLine="640" w:firstLineChars="200"/>
        <w:jc w:val="both"/>
        <w:textAlignment w:val="auto"/>
        <w:outlineLvl w:val="9"/>
        <w:rPr>
          <w:rFonts w:eastAsia="仿宋_GB2312"/>
          <w:kern w:val="0"/>
          <w:sz w:val="32"/>
          <w:szCs w:val="32"/>
          <w:shd w:val="clear" w:color="auto" w:fill="FFFFFF"/>
        </w:rPr>
      </w:pPr>
      <w:r>
        <w:rPr>
          <w:rFonts w:hint="eastAsia" w:ascii="仿宋_GB2312" w:hAnsi="仿宋_GB2312" w:eastAsia="仿宋_GB2312" w:cs="仿宋_GB2312"/>
          <w:sz w:val="32"/>
          <w:szCs w:val="32"/>
          <w:lang w:val="en-US" w:eastAsia="zh-CN"/>
        </w:rPr>
        <w:t>《伊川县政务服务大厅公共服务行业企业及婚姻登记专区建设实施方案》已经县政府同意，</w:t>
      </w:r>
      <w:r>
        <w:rPr>
          <w:rFonts w:eastAsia="仿宋_GB2312"/>
          <w:kern w:val="0"/>
          <w:sz w:val="32"/>
          <w:szCs w:val="32"/>
          <w:shd w:val="clear" w:color="auto" w:fill="FFFFFF"/>
        </w:rPr>
        <w:t>现印发</w:t>
      </w:r>
      <w:r>
        <w:rPr>
          <w:rFonts w:hint="eastAsia" w:eastAsia="仿宋_GB2312"/>
          <w:kern w:val="0"/>
          <w:sz w:val="32"/>
          <w:szCs w:val="32"/>
          <w:shd w:val="clear" w:color="auto" w:fill="FFFFFF"/>
        </w:rPr>
        <w:t>给</w:t>
      </w:r>
      <w:r>
        <w:rPr>
          <w:rFonts w:eastAsia="仿宋_GB2312"/>
          <w:kern w:val="0"/>
          <w:sz w:val="32"/>
          <w:szCs w:val="32"/>
          <w:shd w:val="clear" w:color="auto" w:fill="FFFFFF"/>
        </w:rPr>
        <w:t>你们，请认真贯彻执行。</w:t>
      </w:r>
    </w:p>
    <w:p>
      <w:pPr>
        <w:widowControl w:val="0"/>
        <w:wordWrap/>
        <w:adjustRightInd/>
        <w:snapToGrid/>
        <w:spacing w:line="484" w:lineRule="exact"/>
        <w:ind w:left="0" w:leftChars="0" w:right="0" w:firstLine="640" w:firstLineChars="200"/>
        <w:jc w:val="both"/>
        <w:textAlignment w:val="auto"/>
        <w:outlineLvl w:val="9"/>
        <w:rPr>
          <w:rFonts w:eastAsia="仿宋_GB2312"/>
          <w:kern w:val="0"/>
          <w:sz w:val="32"/>
          <w:szCs w:val="32"/>
          <w:shd w:val="clear" w:color="auto" w:fill="FFFFFF"/>
        </w:rPr>
      </w:pPr>
    </w:p>
    <w:p>
      <w:pPr>
        <w:widowControl w:val="0"/>
        <w:wordWrap/>
        <w:adjustRightInd/>
        <w:snapToGrid/>
        <w:spacing w:line="62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val="0"/>
        <w:adjustRightInd/>
        <w:snapToGrid/>
        <w:spacing w:line="626" w:lineRule="exact"/>
        <w:ind w:left="0" w:leftChars="0" w:right="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bookmarkStart w:id="0" w:name="_GoBack"/>
      <w:bookmarkEnd w:id="0"/>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日　　　</w:t>
      </w:r>
    </w:p>
    <w:p>
      <w:pPr>
        <w:widowControl w:val="0"/>
        <w:wordWrap w:val="0"/>
        <w:adjustRightInd/>
        <w:snapToGrid/>
        <w:spacing w:line="626" w:lineRule="exact"/>
        <w:ind w:left="0" w:leftChars="0" w:right="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Theme="majorEastAsia" w:hAnsiTheme="majorEastAsia" w:eastAsiaTheme="majorEastAsia" w:cstheme="majorEastAsia"/>
          <w:sz w:val="44"/>
          <w:szCs w:val="52"/>
          <w:lang w:val="en-US" w:eastAsia="zh-CN"/>
        </w:rPr>
      </w:pPr>
    </w:p>
    <w:p>
      <w:pPr>
        <w:jc w:val="center"/>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伊川县政务服务大厅公共服务行业企业</w:t>
      </w:r>
    </w:p>
    <w:p>
      <w:pPr>
        <w:jc w:val="center"/>
        <w:rPr>
          <w:rFonts w:hint="default"/>
          <w:sz w:val="44"/>
          <w:szCs w:val="44"/>
          <w:lang w:val="en-US" w:eastAsia="zh-CN"/>
        </w:rPr>
      </w:pPr>
      <w:r>
        <w:rPr>
          <w:rFonts w:hint="eastAsia"/>
          <w:sz w:val="44"/>
          <w:szCs w:val="44"/>
          <w:lang w:val="en-US" w:eastAsia="zh-CN"/>
        </w:rPr>
        <w:t>及婚姻登记专区建设实施方案</w:t>
      </w: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根据省、市“营商环境优化”对政务服务工作的相关要求，为进一步完善服务设施、提升服务能力，经县政府研究，决定建设“县级综合政务服务大厅公共服务行业企业及婚姻登记专区”，具体实施方案如下：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专区位置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位于伊川县立奇大厦南侧B区1楼。将B区1层东南门以西除纪委谈话室之外的区域，整体调整为</w:t>
      </w:r>
      <w:r>
        <w:rPr>
          <w:rFonts w:hint="eastAsia" w:ascii="仿宋_GB2312" w:hAnsi="仿宋_GB2312" w:eastAsia="仿宋_GB2312" w:cs="仿宋_GB2312"/>
          <w:sz w:val="32"/>
          <w:szCs w:val="40"/>
          <w:u w:val="none"/>
          <w:lang w:val="en-US" w:eastAsia="zh-CN"/>
        </w:rPr>
        <w:t>公共服务行业企业服务大厅、婚姻登记专区等对外服务场所</w:t>
      </w:r>
      <w:r>
        <w:rPr>
          <w:rFonts w:hint="eastAsia" w:ascii="仿宋_GB2312" w:hAnsi="仿宋_GB2312" w:eastAsia="仿宋_GB2312" w:cs="仿宋_GB2312"/>
          <w:sz w:val="32"/>
          <w:szCs w:val="40"/>
          <w:lang w:val="en-US" w:eastAsia="zh-CN"/>
        </w:rPr>
        <w:t>，原定入驻该区的县信访局机关办公区，在入驻时调整至其它楼层。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附：改建前后布局图（最终以施工图为准）。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二、入驻单位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联通、电信、移动、燃气（3家）、热力、电力、自来水、邮政、妇幼保健院（免费婚前检查）、民政婚姻登记处等。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三、责任分工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lang w:val="en-US" w:eastAsia="zh-CN"/>
        </w:rPr>
        <w:t>政府</w:t>
      </w:r>
      <w:r>
        <w:rPr>
          <w:rFonts w:hint="eastAsia" w:ascii="Times New Roman" w:hAnsi="Times New Roman" w:eastAsia="仿宋_GB2312" w:cs="Times New Roman"/>
          <w:sz w:val="32"/>
          <w:szCs w:val="40"/>
          <w:lang w:val="en-US" w:eastAsia="zh-CN"/>
        </w:rPr>
        <w:t>办公室负责专区建设的统筹协调工作；</w:t>
      </w:r>
      <w:r>
        <w:rPr>
          <w:rFonts w:hint="default" w:ascii="Times New Roman" w:hAnsi="Times New Roman" w:eastAsia="仿宋_GB2312" w:cs="Times New Roman"/>
          <w:sz w:val="32"/>
          <w:szCs w:val="40"/>
          <w:lang w:val="en-US" w:eastAsia="zh-CN"/>
        </w:rPr>
        <w:t>财源公司负责公共服务行业</w:t>
      </w:r>
      <w:r>
        <w:rPr>
          <w:rFonts w:hint="eastAsia" w:ascii="Times New Roman" w:hAnsi="Times New Roman" w:eastAsia="仿宋_GB2312" w:cs="Times New Roman"/>
          <w:sz w:val="32"/>
          <w:szCs w:val="40"/>
          <w:lang w:val="en-US" w:eastAsia="zh-CN"/>
        </w:rPr>
        <w:t>企业</w:t>
      </w:r>
      <w:r>
        <w:rPr>
          <w:rFonts w:hint="default" w:ascii="Times New Roman" w:hAnsi="Times New Roman" w:eastAsia="仿宋_GB2312" w:cs="Times New Roman"/>
          <w:sz w:val="32"/>
          <w:szCs w:val="40"/>
          <w:lang w:val="en-US" w:eastAsia="zh-CN"/>
        </w:rPr>
        <w:t>专区</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婚姻登记区</w:t>
      </w:r>
      <w:r>
        <w:rPr>
          <w:rFonts w:hint="eastAsia" w:ascii="Times New Roman" w:hAnsi="Times New Roman" w:eastAsia="仿宋_GB2312" w:cs="Times New Roman"/>
          <w:sz w:val="32"/>
          <w:szCs w:val="40"/>
          <w:lang w:val="en-US" w:eastAsia="zh-CN"/>
        </w:rPr>
        <w:t>搬迁</w:t>
      </w:r>
      <w:r>
        <w:rPr>
          <w:rFonts w:hint="default" w:ascii="Times New Roman" w:hAnsi="Times New Roman" w:eastAsia="仿宋_GB2312" w:cs="Times New Roman"/>
          <w:sz w:val="32"/>
          <w:szCs w:val="40"/>
          <w:lang w:val="en-US" w:eastAsia="zh-CN"/>
        </w:rPr>
        <w:t>调整</w:t>
      </w:r>
      <w:r>
        <w:rPr>
          <w:rFonts w:hint="eastAsia" w:ascii="Times New Roman" w:hAnsi="Times New Roman" w:eastAsia="仿宋_GB2312" w:cs="Times New Roman"/>
          <w:sz w:val="32"/>
          <w:szCs w:val="40"/>
          <w:lang w:val="en-US" w:eastAsia="zh-CN"/>
        </w:rPr>
        <w:t>建设涉及的“</w:t>
      </w:r>
      <w:r>
        <w:rPr>
          <w:rFonts w:hint="default" w:ascii="Times New Roman" w:hAnsi="Times New Roman" w:eastAsia="仿宋_GB2312" w:cs="Times New Roman"/>
          <w:sz w:val="32"/>
          <w:szCs w:val="40"/>
          <w:lang w:val="en-US" w:eastAsia="zh-CN"/>
        </w:rPr>
        <w:t>二次装修、通用基础设施和家具配备</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工作</w:t>
      </w:r>
      <w:r>
        <w:rPr>
          <w:rFonts w:hint="eastAsia" w:ascii="Times New Roman" w:hAnsi="Times New Roman" w:eastAsia="仿宋_GB2312" w:cs="Times New Roman"/>
          <w:sz w:val="32"/>
          <w:szCs w:val="40"/>
          <w:lang w:val="en-US" w:eastAsia="zh-CN"/>
        </w:rPr>
        <w:t>，负责配套办公室企业有偿使用的协议签订工作；县</w:t>
      </w:r>
      <w:r>
        <w:rPr>
          <w:rFonts w:hint="default" w:ascii="Times New Roman" w:hAnsi="Times New Roman" w:eastAsia="仿宋_GB2312" w:cs="Times New Roman"/>
          <w:sz w:val="32"/>
          <w:szCs w:val="40"/>
          <w:lang w:val="en-US" w:eastAsia="zh-CN"/>
        </w:rPr>
        <w:t>政务服务中心</w:t>
      </w:r>
      <w:r>
        <w:rPr>
          <w:rFonts w:hint="eastAsia" w:ascii="Times New Roman" w:hAnsi="Times New Roman" w:eastAsia="仿宋_GB2312" w:cs="Times New Roman"/>
          <w:sz w:val="32"/>
          <w:szCs w:val="40"/>
          <w:lang w:val="en-US" w:eastAsia="zh-CN"/>
        </w:rPr>
        <w:t>负责</w:t>
      </w:r>
      <w:r>
        <w:rPr>
          <w:rFonts w:hint="default" w:ascii="Times New Roman" w:hAnsi="Times New Roman" w:eastAsia="仿宋_GB2312" w:cs="Times New Roman"/>
          <w:sz w:val="32"/>
          <w:szCs w:val="40"/>
          <w:lang w:val="en-US" w:eastAsia="zh-CN"/>
        </w:rPr>
        <w:t>具体改建标准拟定和政务服务平台配套专用设备采购</w:t>
      </w:r>
      <w:r>
        <w:rPr>
          <w:rFonts w:hint="eastAsia" w:ascii="Times New Roman" w:hAnsi="Times New Roman" w:eastAsia="仿宋_GB2312" w:cs="Times New Roman"/>
          <w:sz w:val="32"/>
          <w:szCs w:val="40"/>
          <w:lang w:val="en-US" w:eastAsia="zh-CN"/>
        </w:rPr>
        <w:t>工作，负责政府无偿提供的窗口分配工作，负责</w:t>
      </w:r>
      <w:r>
        <w:rPr>
          <w:rFonts w:hint="default" w:ascii="Times New Roman" w:hAnsi="Times New Roman" w:eastAsia="仿宋_GB2312" w:cs="Times New Roman"/>
          <w:sz w:val="32"/>
          <w:szCs w:val="40"/>
          <w:lang w:val="en-US" w:eastAsia="zh-CN"/>
        </w:rPr>
        <w:t>专区</w:t>
      </w:r>
      <w:r>
        <w:rPr>
          <w:rFonts w:hint="eastAsia" w:ascii="Times New Roman" w:hAnsi="Times New Roman" w:eastAsia="仿宋_GB2312" w:cs="Times New Roman"/>
          <w:sz w:val="32"/>
          <w:szCs w:val="40"/>
          <w:lang w:val="en-US" w:eastAsia="zh-CN"/>
        </w:rPr>
        <w:t>的</w:t>
      </w:r>
      <w:r>
        <w:rPr>
          <w:rFonts w:hint="default" w:ascii="Times New Roman" w:hAnsi="Times New Roman" w:eastAsia="仿宋_GB2312" w:cs="Times New Roman"/>
          <w:sz w:val="32"/>
          <w:szCs w:val="40"/>
          <w:lang w:val="en-US" w:eastAsia="zh-CN"/>
        </w:rPr>
        <w:t>日常运行管理</w:t>
      </w:r>
      <w:r>
        <w:rPr>
          <w:rFonts w:hint="eastAsia" w:ascii="Times New Roman" w:hAnsi="Times New Roman" w:eastAsia="仿宋_GB2312" w:cs="Times New Roman"/>
          <w:sz w:val="32"/>
          <w:szCs w:val="40"/>
          <w:lang w:val="en-US" w:eastAsia="zh-CN"/>
        </w:rPr>
        <w:t>工作</w:t>
      </w:r>
      <w:r>
        <w:rPr>
          <w:rFonts w:hint="default" w:ascii="Times New Roman" w:hAnsi="Times New Roman" w:eastAsia="仿宋_GB2312"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时间要求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2021年7月，完成东半部婚姻登记区、免费婚检区、邮政服务区建设，8月完成搬迁入驻和原入驻区配套调整工作。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2021年8月，完成西半部专区建设，9月完成相关企业的入驻对接工作。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firstLine="64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2021年5月15日 </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br w:type="page"/>
      </w:r>
    </w:p>
    <w:p>
      <w:pPr>
        <w:jc w:val="cente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inline distT="0" distB="0" distL="114300" distR="114300">
            <wp:extent cx="5195570" cy="8859520"/>
            <wp:effectExtent l="0" t="0" r="1270" b="10160"/>
            <wp:docPr id="5" name="图片 5" descr="B区西半部调整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区西半部调整后"/>
                    <pic:cNvPicPr>
                      <a:picLocks noChangeAspect="1"/>
                    </pic:cNvPicPr>
                  </pic:nvPicPr>
                  <pic:blipFill>
                    <a:blip r:embed="rId6"/>
                    <a:stretch>
                      <a:fillRect/>
                    </a:stretch>
                  </pic:blipFill>
                  <pic:spPr>
                    <a:xfrm>
                      <a:off x="0" y="0"/>
                      <a:ext cx="5195570" cy="8859520"/>
                    </a:xfrm>
                    <a:prstGeom prst="rect">
                      <a:avLst/>
                    </a:prstGeom>
                  </pic:spPr>
                </pic:pic>
              </a:graphicData>
            </a:graphic>
          </wp:inline>
        </w:drawing>
      </w:r>
    </w:p>
    <w:p>
      <w:pPr>
        <w:jc w:val="left"/>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anchor distT="0" distB="0" distL="114300" distR="114300" simplePos="0" relativeHeight="251663360" behindDoc="1" locked="0" layoutInCell="1" allowOverlap="1">
            <wp:simplePos x="0" y="0"/>
            <wp:positionH relativeFrom="column">
              <wp:posOffset>-2218690</wp:posOffset>
            </wp:positionH>
            <wp:positionV relativeFrom="paragraph">
              <wp:posOffset>1871980</wp:posOffset>
            </wp:positionV>
            <wp:extent cx="8758555" cy="4953000"/>
            <wp:effectExtent l="0" t="0" r="0" b="4445"/>
            <wp:wrapThrough wrapText="bothSides">
              <wp:wrapPolygon>
                <wp:start x="21600" y="3"/>
                <wp:lineTo x="27" y="3"/>
                <wp:lineTo x="27" y="21536"/>
                <wp:lineTo x="21600" y="21536"/>
                <wp:lineTo x="21600" y="3"/>
              </wp:wrapPolygon>
            </wp:wrapThrough>
            <wp:docPr id="6" name="图片 6" descr="B区西半部调整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区西半部调整前"/>
                    <pic:cNvPicPr>
                      <a:picLocks noChangeAspect="1"/>
                    </pic:cNvPicPr>
                  </pic:nvPicPr>
                  <pic:blipFill>
                    <a:blip r:embed="rId7"/>
                    <a:stretch>
                      <a:fillRect/>
                    </a:stretch>
                  </pic:blipFill>
                  <pic:spPr>
                    <a:xfrm rot="16200000">
                      <a:off x="0" y="0"/>
                      <a:ext cx="8758555" cy="4953000"/>
                    </a:xfrm>
                    <a:prstGeom prst="rect">
                      <a:avLst/>
                    </a:prstGeom>
                  </pic:spPr>
                </pic:pic>
              </a:graphicData>
            </a:graphic>
          </wp:anchor>
        </w:drawing>
      </w:r>
    </w:p>
    <w:p>
      <w:pPr>
        <w:jc w:val="cente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inline distT="0" distB="0" distL="114300" distR="114300">
            <wp:extent cx="5267960" cy="7917815"/>
            <wp:effectExtent l="0" t="0" r="5080" b="6985"/>
            <wp:docPr id="1" name="图片 1" descr="B-1-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E-1"/>
                    <pic:cNvPicPr>
                      <a:picLocks noChangeAspect="1"/>
                    </pic:cNvPicPr>
                  </pic:nvPicPr>
                  <pic:blipFill>
                    <a:blip r:embed="rId8"/>
                    <a:stretch>
                      <a:fillRect/>
                    </a:stretch>
                  </pic:blipFill>
                  <pic:spPr>
                    <a:xfrm>
                      <a:off x="0" y="0"/>
                      <a:ext cx="5267960" cy="7917815"/>
                    </a:xfrm>
                    <a:prstGeom prst="rect">
                      <a:avLst/>
                    </a:prstGeom>
                  </pic:spPr>
                </pic:pic>
              </a:graphicData>
            </a:graphic>
          </wp:inline>
        </w:drawing>
      </w:r>
    </w:p>
    <w:p>
      <w:pPr>
        <w:jc w:val="center"/>
        <w:rPr>
          <w:rFonts w:hint="default" w:ascii="仿宋_GB2312" w:hAnsi="仿宋_GB2312" w:eastAsia="仿宋_GB2312" w:cs="仿宋_GB2312"/>
          <w:sz w:val="32"/>
          <w:szCs w:val="40"/>
          <w:lang w:val="en-US" w:eastAsia="zh-CN"/>
        </w:rPr>
      </w:pPr>
    </w:p>
    <w:p>
      <w:pPr>
        <w:jc w:val="center"/>
        <w:rPr>
          <w:rFonts w:hint="default" w:ascii="仿宋_GB2312" w:hAnsi="仿宋_GB2312" w:eastAsia="仿宋_GB2312" w:cs="仿宋_GB2312"/>
          <w:sz w:val="32"/>
          <w:szCs w:val="40"/>
          <w:lang w:val="en-US" w:eastAsia="zh-CN"/>
        </w:rPr>
      </w:pPr>
    </w:p>
    <w:p>
      <w:pPr>
        <w:jc w:val="cente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inline distT="0" distB="0" distL="114300" distR="114300">
            <wp:extent cx="5267960" cy="7917815"/>
            <wp:effectExtent l="0" t="0" r="5080" b="6985"/>
            <wp:docPr id="2" name="图片 2" descr="B-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1-E-0"/>
                    <pic:cNvPicPr>
                      <a:picLocks noChangeAspect="1"/>
                    </pic:cNvPicPr>
                  </pic:nvPicPr>
                  <pic:blipFill>
                    <a:blip r:embed="rId9"/>
                    <a:stretch>
                      <a:fillRect/>
                    </a:stretch>
                  </pic:blipFill>
                  <pic:spPr>
                    <a:xfrm>
                      <a:off x="0" y="0"/>
                      <a:ext cx="5267960" cy="79178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50" w:lineRule="exact"/>
        <w:ind w:left="0" w:leftChars="0" w:right="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40" w:lineRule="exact"/>
        <w:ind w:left="0" w:leftChars="0" w:right="0" w:firstLine="0" w:firstLineChars="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40" w:lineRule="exact"/>
        <w:ind w:left="0" w:leftChars="0" w:right="0" w:firstLine="0" w:firstLineChars="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40" w:lineRule="exact"/>
        <w:ind w:left="0" w:leftChars="0" w:right="0" w:firstLine="0" w:firstLineChars="0"/>
        <w:jc w:val="both"/>
        <w:textAlignment w:val="auto"/>
        <w:outlineLvl w:val="9"/>
        <w:rPr>
          <w:rFonts w:hint="default" w:ascii="仿宋" w:hAnsi="仿宋" w:eastAsia="仿宋" w:cs="仿宋"/>
          <w:sz w:val="32"/>
          <w:szCs w:val="40"/>
          <w:lang w:val="en-US" w:eastAsia="zh-CN"/>
        </w:rPr>
      </w:pPr>
    </w:p>
    <w:p>
      <w:pPr>
        <w:widowControl w:val="0"/>
        <w:numPr>
          <w:ilvl w:val="0"/>
          <w:numId w:val="0"/>
        </w:numPr>
        <w:wordWrap/>
        <w:adjustRightInd/>
        <w:snapToGrid/>
        <w:spacing w:line="540" w:lineRule="exact"/>
        <w:ind w:left="0" w:leftChars="0" w:right="0" w:firstLine="0" w:firstLineChars="0"/>
        <w:jc w:val="both"/>
        <w:textAlignment w:val="auto"/>
        <w:outlineLvl w:val="9"/>
        <w:rPr>
          <w:rFonts w:hint="default" w:ascii="仿宋" w:hAnsi="仿宋" w:eastAsia="仿宋" w:cs="仿宋"/>
          <w:sz w:val="32"/>
          <w:szCs w:val="40"/>
          <w:lang w:val="en-US" w:eastAsia="zh-CN"/>
        </w:rPr>
      </w:pPr>
      <w:r>
        <w:rPr>
          <w:rFonts w:hint="eastAsia" w:ascii="仿宋_GB2312" w:hAnsi="仿宋_GB2312" w:eastAsia="仿宋_GB2312" w:cs="仿宋_GB2312"/>
          <w:spacing w:val="-10"/>
          <w:kern w:val="2"/>
          <w:sz w:val="28"/>
          <w:szCs w:val="28"/>
          <w:lang w:val="en-US" w:eastAsia="zh-CN" w:bidi="ar-SA"/>
        </w:rPr>
        <w:pict>
          <v:line id="_x0000_s1028" o:spid="_x0000_s1028" o:spt="20" style="position:absolute;left:0pt;margin-left:1.4pt;margin-top:22.9pt;height:0.05pt;width:442.2pt;z-index:251660288;mso-width-relative:page;mso-height-relative:page;"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w:pict>
      </w:r>
    </w:p>
    <w:p>
      <w:pPr>
        <w:widowControl w:val="0"/>
        <w:wordWrap/>
        <w:adjustRightInd/>
        <w:snapToGrid/>
        <w:spacing w:line="300" w:lineRule="exact"/>
        <w:ind w:left="0" w:leftChars="0" w:right="0" w:firstLine="0" w:firstLineChars="0"/>
        <w:jc w:val="both"/>
        <w:textAlignment w:val="auto"/>
        <w:outlineLvl w:val="9"/>
        <w:rPr>
          <w:rFonts w:hint="eastAsia" w:ascii="Times New Roman" w:hAnsi="Times New Roman" w:eastAsia="仿宋_GB2312" w:cs="Times New Roman"/>
          <w:spacing w:val="-10"/>
          <w:sz w:val="28"/>
          <w:szCs w:val="28"/>
          <w:lang w:val="en-US" w:eastAsia="zh-CN"/>
        </w:rPr>
      </w:pPr>
      <w:r>
        <w:rPr>
          <w:rFonts w:hint="eastAsia" w:ascii="仿宋_GB2312" w:hAnsi="仿宋_GB2312" w:eastAsia="仿宋_GB2312" w:cs="仿宋_GB2312"/>
          <w:spacing w:val="-10"/>
          <w:sz w:val="28"/>
          <w:szCs w:val="28"/>
          <w:lang w:val="en-US" w:eastAsia="zh-CN"/>
        </w:rPr>
        <w:t>　</w:t>
      </w:r>
      <w:r>
        <w:rPr>
          <w:rFonts w:hint="default" w:ascii="Times New Roman" w:hAnsi="Times New Roman" w:eastAsia="仿宋_GB2312" w:cs="Times New Roman"/>
          <w:spacing w:val="-10"/>
          <w:sz w:val="28"/>
          <w:szCs w:val="28"/>
          <w:lang w:val="en-US" w:eastAsia="zh-CN"/>
        </w:rPr>
        <w:t>伊川县</w:t>
      </w:r>
      <w:r>
        <w:rPr>
          <w:rFonts w:hint="eastAsia" w:ascii="Times New Roman" w:hAnsi="Times New Roman" w:eastAsia="仿宋_GB2312" w:cs="Times New Roman"/>
          <w:spacing w:val="-10"/>
          <w:sz w:val="28"/>
          <w:szCs w:val="28"/>
          <w:lang w:val="en-US" w:eastAsia="zh-CN"/>
        </w:rPr>
        <w:t>人民政府推进政府职能转</w:t>
      </w:r>
    </w:p>
    <w:p>
      <w:pPr>
        <w:widowControl w:val="0"/>
        <w:numPr>
          <w:ilvl w:val="0"/>
          <w:numId w:val="0"/>
        </w:numPr>
        <w:wordWrap/>
        <w:adjustRightInd/>
        <w:snapToGrid/>
        <w:spacing w:line="300" w:lineRule="exact"/>
        <w:ind w:left="0" w:leftChars="0" w:right="0" w:firstLine="0" w:firstLineChars="0"/>
        <w:jc w:val="both"/>
        <w:textAlignment w:val="auto"/>
        <w:outlineLvl w:val="9"/>
        <w:rPr>
          <w:rFonts w:hint="default" w:ascii="仿宋" w:hAnsi="仿宋" w:eastAsia="仿宋" w:cs="仿宋"/>
          <w:sz w:val="32"/>
          <w:szCs w:val="40"/>
          <w:lang w:val="en-US" w:eastAsia="zh-CN"/>
        </w:rPr>
      </w:pPr>
      <w:r>
        <w:rPr>
          <w:rFonts w:ascii="Calibri" w:hAnsi="Calibri" w:eastAsia="宋体" w:cs="黑体"/>
          <w:kern w:val="2"/>
          <w:sz w:val="28"/>
          <w:szCs w:val="24"/>
          <w:lang w:val="en-US" w:eastAsia="zh-CN" w:bidi="ar-SA"/>
        </w:rPr>
        <w:pict>
          <v:rect id="矩形 4" o:spid="_x0000_s1029" o:spt="1" style="position:absolute;left:0pt;margin-left:202.65pt;margin-top:25.5pt;height:32.5pt;width:41.25pt;z-index:251662336;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rect>
        </w:pict>
      </w:r>
      <w:r>
        <w:rPr>
          <w:rFonts w:hint="eastAsia" w:ascii="仿宋_GB2312" w:hAnsi="仿宋_GB2312" w:eastAsia="仿宋_GB2312" w:cs="仿宋_GB2312"/>
          <w:spacing w:val="-10"/>
          <w:kern w:val="2"/>
          <w:sz w:val="28"/>
          <w:szCs w:val="28"/>
          <w:lang w:val="en-US" w:eastAsia="zh-CN" w:bidi="ar-SA"/>
        </w:rPr>
        <w:pict>
          <v:line id="_x0000_s1030" o:spid="_x0000_s1030" o:spt="20" style="position:absolute;left:0pt;margin-left:-0.35pt;margin-top:18.15pt;height:0.05pt;width:442.2pt;z-index:251661312;mso-width-relative:page;mso-height-relative:page;"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w:pict>
      </w:r>
      <w:r>
        <w:rPr>
          <w:rFonts w:hint="eastAsia" w:ascii="Times New Roman" w:hAnsi="Times New Roman" w:eastAsia="仿宋_GB2312" w:cs="Times New Roman"/>
          <w:spacing w:val="-10"/>
          <w:sz w:val="28"/>
          <w:szCs w:val="28"/>
          <w:lang w:val="en-US" w:eastAsia="zh-CN"/>
        </w:rPr>
        <w:t>　变和放管服改革协调</w:t>
      </w:r>
      <w:r>
        <w:rPr>
          <w:rFonts w:hint="default" w:ascii="Times New Roman" w:hAnsi="Times New Roman" w:eastAsia="仿宋_GB2312" w:cs="Times New Roman"/>
          <w:spacing w:val="-10"/>
          <w:sz w:val="28"/>
          <w:szCs w:val="28"/>
          <w:lang w:val="en-US" w:eastAsia="zh-CN"/>
        </w:rPr>
        <w:t>小组办公室　</w:t>
      </w:r>
      <w:r>
        <w:rPr>
          <w:rFonts w:hint="eastAsia" w:ascii="Times New Roman" w:hAnsi="Times New Roman" w:eastAsia="仿宋_GB2312" w:cs="Times New Roman"/>
          <w:spacing w:val="-10"/>
          <w:sz w:val="28"/>
          <w:szCs w:val="28"/>
          <w:lang w:val="en-US" w:eastAsia="zh-CN"/>
        </w:rPr>
        <w:t>　　　　　</w:t>
      </w:r>
      <w:r>
        <w:rPr>
          <w:rFonts w:hint="default" w:ascii="Times New Roman" w:hAnsi="Times New Roman" w:eastAsia="仿宋_GB2312" w:cs="Times New Roman"/>
          <w:spacing w:val="-10"/>
          <w:sz w:val="28"/>
          <w:szCs w:val="28"/>
          <w:lang w:val="en-US" w:eastAsia="zh-CN"/>
        </w:rPr>
        <w:t>202</w:t>
      </w:r>
      <w:r>
        <w:rPr>
          <w:rFonts w:hint="eastAsia" w:ascii="Times New Roman" w:hAnsi="Times New Roman" w:eastAsia="仿宋_GB2312" w:cs="Times New Roman"/>
          <w:spacing w:val="-10"/>
          <w:sz w:val="28"/>
          <w:szCs w:val="28"/>
          <w:lang w:val="en-US" w:eastAsia="zh-CN"/>
        </w:rPr>
        <w:t>1</w:t>
      </w:r>
      <w:r>
        <w:rPr>
          <w:rFonts w:hint="default" w:ascii="Times New Roman" w:hAnsi="Times New Roman" w:eastAsia="仿宋_GB2312" w:cs="Times New Roman"/>
          <w:spacing w:val="-10"/>
          <w:sz w:val="28"/>
          <w:szCs w:val="28"/>
          <w:lang w:val="en-US" w:eastAsia="zh-CN"/>
        </w:rPr>
        <w:t>年</w:t>
      </w:r>
      <w:r>
        <w:rPr>
          <w:rFonts w:hint="eastAsia" w:ascii="Times New Roman" w:hAnsi="Times New Roman" w:eastAsia="仿宋_GB2312" w:cs="Times New Roman"/>
          <w:spacing w:val="-10"/>
          <w:sz w:val="28"/>
          <w:szCs w:val="28"/>
          <w:lang w:val="en-US" w:eastAsia="zh-CN"/>
        </w:rPr>
        <w:t>5</w:t>
      </w:r>
      <w:r>
        <w:rPr>
          <w:rFonts w:hint="default" w:ascii="Times New Roman" w:hAnsi="Times New Roman" w:eastAsia="仿宋_GB2312" w:cs="Times New Roman"/>
          <w:spacing w:val="-10"/>
          <w:sz w:val="28"/>
          <w:szCs w:val="28"/>
          <w:lang w:val="en-US" w:eastAsia="zh-CN"/>
        </w:rPr>
        <w:t>月</w:t>
      </w:r>
      <w:r>
        <w:rPr>
          <w:rFonts w:hint="eastAsia" w:ascii="Times New Roman" w:hAnsi="Times New Roman" w:eastAsia="仿宋_GB2312" w:cs="Times New Roman"/>
          <w:spacing w:val="-10"/>
          <w:sz w:val="28"/>
          <w:szCs w:val="28"/>
          <w:lang w:val="en-US" w:eastAsia="zh-CN"/>
        </w:rPr>
        <w:t>15</w:t>
      </w:r>
      <w:r>
        <w:rPr>
          <w:rFonts w:hint="default" w:ascii="Times New Roman" w:hAnsi="Times New Roman" w:eastAsia="仿宋_GB2312" w:cs="Times New Roman"/>
          <w:spacing w:val="-10"/>
          <w:sz w:val="28"/>
          <w:szCs w:val="28"/>
          <w:lang w:val="en-US" w:eastAsia="zh-CN"/>
        </w:rPr>
        <w:t>日印发</w:t>
      </w:r>
    </w:p>
    <w:sectPr>
      <w:headerReference r:id="rId3" w:type="default"/>
      <w:footerReference r:id="rId4"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BB90F"/>
    <w:multiLevelType w:val="singleLevel"/>
    <w:tmpl w:val="EABBB90F"/>
    <w:lvl w:ilvl="0" w:tentative="0">
      <w:start w:val="1"/>
      <w:numFmt w:val="chineseCounting"/>
      <w:suff w:val="nothing"/>
      <w:lvlText w:val="%1、"/>
      <w:lvlJc w:val="left"/>
      <w:rPr>
        <w:rFonts w:hint="eastAsia"/>
      </w:rPr>
    </w:lvl>
  </w:abstractNum>
  <w:abstractNum w:abstractNumId="1">
    <w:nsid w:val="645D96CC"/>
    <w:multiLevelType w:val="singleLevel"/>
    <w:tmpl w:val="645D96C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00200CBC"/>
    <w:rsid w:val="00A75923"/>
    <w:rsid w:val="00BC244B"/>
    <w:rsid w:val="00EC5916"/>
    <w:rsid w:val="01262259"/>
    <w:rsid w:val="014E39DF"/>
    <w:rsid w:val="018C3F9E"/>
    <w:rsid w:val="01C93707"/>
    <w:rsid w:val="024F66B9"/>
    <w:rsid w:val="026268F8"/>
    <w:rsid w:val="02726397"/>
    <w:rsid w:val="02BA3000"/>
    <w:rsid w:val="031B51DB"/>
    <w:rsid w:val="03DD7C20"/>
    <w:rsid w:val="0471377F"/>
    <w:rsid w:val="048B4145"/>
    <w:rsid w:val="04972E7F"/>
    <w:rsid w:val="049E260C"/>
    <w:rsid w:val="04D1706F"/>
    <w:rsid w:val="04E30C70"/>
    <w:rsid w:val="058C0A3C"/>
    <w:rsid w:val="05EC0669"/>
    <w:rsid w:val="060715BA"/>
    <w:rsid w:val="06483A4A"/>
    <w:rsid w:val="06501CB0"/>
    <w:rsid w:val="06B90C8D"/>
    <w:rsid w:val="06C20CE3"/>
    <w:rsid w:val="07241662"/>
    <w:rsid w:val="074876C1"/>
    <w:rsid w:val="07E238E2"/>
    <w:rsid w:val="07F7120F"/>
    <w:rsid w:val="085376DE"/>
    <w:rsid w:val="08E12A98"/>
    <w:rsid w:val="08F449D6"/>
    <w:rsid w:val="0997418F"/>
    <w:rsid w:val="0A36120B"/>
    <w:rsid w:val="0A430F97"/>
    <w:rsid w:val="0AAA4FE5"/>
    <w:rsid w:val="0ABB5310"/>
    <w:rsid w:val="0AF21185"/>
    <w:rsid w:val="0B970BC4"/>
    <w:rsid w:val="0B9D670C"/>
    <w:rsid w:val="0BB77C49"/>
    <w:rsid w:val="0C12315C"/>
    <w:rsid w:val="0C3E16E6"/>
    <w:rsid w:val="0C4C1137"/>
    <w:rsid w:val="0CA1769A"/>
    <w:rsid w:val="0D1A6D0C"/>
    <w:rsid w:val="0D974946"/>
    <w:rsid w:val="0E020475"/>
    <w:rsid w:val="0E0211C9"/>
    <w:rsid w:val="0ECE095E"/>
    <w:rsid w:val="0F900FEC"/>
    <w:rsid w:val="109F6DC2"/>
    <w:rsid w:val="10A46000"/>
    <w:rsid w:val="115A1774"/>
    <w:rsid w:val="11C541D4"/>
    <w:rsid w:val="11C87BD6"/>
    <w:rsid w:val="121B1B42"/>
    <w:rsid w:val="131E22EB"/>
    <w:rsid w:val="13242F30"/>
    <w:rsid w:val="13370040"/>
    <w:rsid w:val="136C2E22"/>
    <w:rsid w:val="137728F6"/>
    <w:rsid w:val="13B1000D"/>
    <w:rsid w:val="142F5233"/>
    <w:rsid w:val="14876D3D"/>
    <w:rsid w:val="14906991"/>
    <w:rsid w:val="149B08DC"/>
    <w:rsid w:val="14F10049"/>
    <w:rsid w:val="1542274E"/>
    <w:rsid w:val="1561794E"/>
    <w:rsid w:val="15B14AA1"/>
    <w:rsid w:val="160163DA"/>
    <w:rsid w:val="163549C4"/>
    <w:rsid w:val="179E1817"/>
    <w:rsid w:val="17A44FDC"/>
    <w:rsid w:val="181A0763"/>
    <w:rsid w:val="181F3DE8"/>
    <w:rsid w:val="18856657"/>
    <w:rsid w:val="18866677"/>
    <w:rsid w:val="18B34F6A"/>
    <w:rsid w:val="18B6087C"/>
    <w:rsid w:val="190D38FB"/>
    <w:rsid w:val="1954174A"/>
    <w:rsid w:val="1A152C24"/>
    <w:rsid w:val="1A1C0435"/>
    <w:rsid w:val="1A273A75"/>
    <w:rsid w:val="1B530015"/>
    <w:rsid w:val="1B635D7C"/>
    <w:rsid w:val="1B6654C6"/>
    <w:rsid w:val="1BBF2C12"/>
    <w:rsid w:val="1BD432F2"/>
    <w:rsid w:val="1C2F1E6B"/>
    <w:rsid w:val="1C872D22"/>
    <w:rsid w:val="1C8A13E1"/>
    <w:rsid w:val="1CA13DE3"/>
    <w:rsid w:val="1D2F4B48"/>
    <w:rsid w:val="1D366D94"/>
    <w:rsid w:val="1D435663"/>
    <w:rsid w:val="1D4958C7"/>
    <w:rsid w:val="1DC43DE9"/>
    <w:rsid w:val="1DC74E0A"/>
    <w:rsid w:val="1DDA60F7"/>
    <w:rsid w:val="1DEC224C"/>
    <w:rsid w:val="1EA23249"/>
    <w:rsid w:val="1EFC1207"/>
    <w:rsid w:val="1FF36526"/>
    <w:rsid w:val="202872CE"/>
    <w:rsid w:val="20641351"/>
    <w:rsid w:val="206F33D8"/>
    <w:rsid w:val="20A8192D"/>
    <w:rsid w:val="20C55E81"/>
    <w:rsid w:val="20F707D8"/>
    <w:rsid w:val="21085CF8"/>
    <w:rsid w:val="213E47E4"/>
    <w:rsid w:val="214A1E00"/>
    <w:rsid w:val="21737C1D"/>
    <w:rsid w:val="218F1C79"/>
    <w:rsid w:val="21FC700D"/>
    <w:rsid w:val="23697FD5"/>
    <w:rsid w:val="23F31E62"/>
    <w:rsid w:val="242B0763"/>
    <w:rsid w:val="24413B23"/>
    <w:rsid w:val="246B154C"/>
    <w:rsid w:val="24D8755A"/>
    <w:rsid w:val="24EA2DFD"/>
    <w:rsid w:val="24F6127B"/>
    <w:rsid w:val="25134E22"/>
    <w:rsid w:val="25781B0A"/>
    <w:rsid w:val="25816A16"/>
    <w:rsid w:val="25C33AE1"/>
    <w:rsid w:val="25E30D4C"/>
    <w:rsid w:val="25FD6256"/>
    <w:rsid w:val="260F5480"/>
    <w:rsid w:val="270E4008"/>
    <w:rsid w:val="270F134C"/>
    <w:rsid w:val="27277920"/>
    <w:rsid w:val="2741579B"/>
    <w:rsid w:val="279A2C3A"/>
    <w:rsid w:val="27B512E6"/>
    <w:rsid w:val="27EB1671"/>
    <w:rsid w:val="28280A6C"/>
    <w:rsid w:val="291C2A47"/>
    <w:rsid w:val="2929030F"/>
    <w:rsid w:val="299E43D8"/>
    <w:rsid w:val="29AD04BC"/>
    <w:rsid w:val="29B52BAA"/>
    <w:rsid w:val="29E1038D"/>
    <w:rsid w:val="29EF2031"/>
    <w:rsid w:val="2A0E72B3"/>
    <w:rsid w:val="2A1A6244"/>
    <w:rsid w:val="2A587417"/>
    <w:rsid w:val="2A860ECF"/>
    <w:rsid w:val="2A9E054C"/>
    <w:rsid w:val="2AB15BCE"/>
    <w:rsid w:val="2B2E6E9F"/>
    <w:rsid w:val="2B414604"/>
    <w:rsid w:val="2B9D609C"/>
    <w:rsid w:val="2BE76E92"/>
    <w:rsid w:val="2BF53211"/>
    <w:rsid w:val="2C21263E"/>
    <w:rsid w:val="2E027670"/>
    <w:rsid w:val="2E160731"/>
    <w:rsid w:val="2E1B344C"/>
    <w:rsid w:val="2E8F2DEC"/>
    <w:rsid w:val="2EF7594E"/>
    <w:rsid w:val="2F4F439F"/>
    <w:rsid w:val="2F554340"/>
    <w:rsid w:val="2FBF4868"/>
    <w:rsid w:val="30072A85"/>
    <w:rsid w:val="303924DE"/>
    <w:rsid w:val="30534DD6"/>
    <w:rsid w:val="30BF4543"/>
    <w:rsid w:val="30DA6DF4"/>
    <w:rsid w:val="30E03567"/>
    <w:rsid w:val="322F1608"/>
    <w:rsid w:val="323F43A7"/>
    <w:rsid w:val="33040F24"/>
    <w:rsid w:val="33664AEE"/>
    <w:rsid w:val="346010C2"/>
    <w:rsid w:val="347B1327"/>
    <w:rsid w:val="35CF7DC4"/>
    <w:rsid w:val="35DA1B61"/>
    <w:rsid w:val="36774208"/>
    <w:rsid w:val="36B72B87"/>
    <w:rsid w:val="37AE284C"/>
    <w:rsid w:val="37BF469E"/>
    <w:rsid w:val="37EB21EF"/>
    <w:rsid w:val="38C85452"/>
    <w:rsid w:val="39983222"/>
    <w:rsid w:val="3A1C7DE0"/>
    <w:rsid w:val="3A214BDF"/>
    <w:rsid w:val="3A392EE8"/>
    <w:rsid w:val="3A616F92"/>
    <w:rsid w:val="3A770E8A"/>
    <w:rsid w:val="3AE555E1"/>
    <w:rsid w:val="3B4D374A"/>
    <w:rsid w:val="3B8F1999"/>
    <w:rsid w:val="3C4F298C"/>
    <w:rsid w:val="3C5765A0"/>
    <w:rsid w:val="3C9942DC"/>
    <w:rsid w:val="3CEE34F1"/>
    <w:rsid w:val="3DB67AE4"/>
    <w:rsid w:val="3DF561E7"/>
    <w:rsid w:val="3EA91C39"/>
    <w:rsid w:val="3EE21837"/>
    <w:rsid w:val="3FAD4E66"/>
    <w:rsid w:val="3FE009AD"/>
    <w:rsid w:val="3FE06CAC"/>
    <w:rsid w:val="40335A6E"/>
    <w:rsid w:val="40F83A8A"/>
    <w:rsid w:val="410F6746"/>
    <w:rsid w:val="414B1C7A"/>
    <w:rsid w:val="42074B1A"/>
    <w:rsid w:val="427607E2"/>
    <w:rsid w:val="4294788B"/>
    <w:rsid w:val="42B546FC"/>
    <w:rsid w:val="42BA1E87"/>
    <w:rsid w:val="42D34FAF"/>
    <w:rsid w:val="433E085A"/>
    <w:rsid w:val="43BD4852"/>
    <w:rsid w:val="43C20F76"/>
    <w:rsid w:val="43C80D40"/>
    <w:rsid w:val="43FF69BA"/>
    <w:rsid w:val="440D3678"/>
    <w:rsid w:val="4428562A"/>
    <w:rsid w:val="44581F8D"/>
    <w:rsid w:val="446D2464"/>
    <w:rsid w:val="447B4DFE"/>
    <w:rsid w:val="44CF153C"/>
    <w:rsid w:val="453B6AB6"/>
    <w:rsid w:val="45472462"/>
    <w:rsid w:val="458F211B"/>
    <w:rsid w:val="45EC5C78"/>
    <w:rsid w:val="466549DA"/>
    <w:rsid w:val="46734AAF"/>
    <w:rsid w:val="467821FA"/>
    <w:rsid w:val="467D0334"/>
    <w:rsid w:val="46C47606"/>
    <w:rsid w:val="46E42640"/>
    <w:rsid w:val="46F8074E"/>
    <w:rsid w:val="47467576"/>
    <w:rsid w:val="47FA2735"/>
    <w:rsid w:val="47FF71AB"/>
    <w:rsid w:val="480E2BFA"/>
    <w:rsid w:val="4841197F"/>
    <w:rsid w:val="48812689"/>
    <w:rsid w:val="488648B7"/>
    <w:rsid w:val="48AE190D"/>
    <w:rsid w:val="48E2638C"/>
    <w:rsid w:val="48F434D7"/>
    <w:rsid w:val="49221271"/>
    <w:rsid w:val="49A716F4"/>
    <w:rsid w:val="49AC3A13"/>
    <w:rsid w:val="4B363D00"/>
    <w:rsid w:val="4B5903DE"/>
    <w:rsid w:val="4B5F2C05"/>
    <w:rsid w:val="4CA43076"/>
    <w:rsid w:val="4CB55072"/>
    <w:rsid w:val="4CCE257F"/>
    <w:rsid w:val="4CEB7C5A"/>
    <w:rsid w:val="4D8439F7"/>
    <w:rsid w:val="4D9819DB"/>
    <w:rsid w:val="4DA96B02"/>
    <w:rsid w:val="4E160F0C"/>
    <w:rsid w:val="4E301F2E"/>
    <w:rsid w:val="4E6F4D68"/>
    <w:rsid w:val="4F396F09"/>
    <w:rsid w:val="4FA4499C"/>
    <w:rsid w:val="4FA72A4A"/>
    <w:rsid w:val="4FC005DA"/>
    <w:rsid w:val="4FC231F3"/>
    <w:rsid w:val="504A2905"/>
    <w:rsid w:val="50537CAD"/>
    <w:rsid w:val="50CF6C30"/>
    <w:rsid w:val="5102523C"/>
    <w:rsid w:val="511C4A93"/>
    <w:rsid w:val="51764F20"/>
    <w:rsid w:val="517B3BB6"/>
    <w:rsid w:val="51B25B2C"/>
    <w:rsid w:val="51BC2C28"/>
    <w:rsid w:val="52D90851"/>
    <w:rsid w:val="53062971"/>
    <w:rsid w:val="5314260E"/>
    <w:rsid w:val="5356544D"/>
    <w:rsid w:val="536A45ED"/>
    <w:rsid w:val="53A62BC7"/>
    <w:rsid w:val="53D02016"/>
    <w:rsid w:val="53D97C25"/>
    <w:rsid w:val="542F2348"/>
    <w:rsid w:val="548C2E58"/>
    <w:rsid w:val="54A978AB"/>
    <w:rsid w:val="54E14220"/>
    <w:rsid w:val="55AA28A4"/>
    <w:rsid w:val="56435D2C"/>
    <w:rsid w:val="564F59AE"/>
    <w:rsid w:val="5685070A"/>
    <w:rsid w:val="56A86823"/>
    <w:rsid w:val="56FA45C0"/>
    <w:rsid w:val="570D6F04"/>
    <w:rsid w:val="57485311"/>
    <w:rsid w:val="58B524ED"/>
    <w:rsid w:val="58C87410"/>
    <w:rsid w:val="59601EE9"/>
    <w:rsid w:val="59717014"/>
    <w:rsid w:val="5988259D"/>
    <w:rsid w:val="599F374F"/>
    <w:rsid w:val="59E63FBA"/>
    <w:rsid w:val="5A015339"/>
    <w:rsid w:val="5A672234"/>
    <w:rsid w:val="5A885CA5"/>
    <w:rsid w:val="5AB52D0D"/>
    <w:rsid w:val="5AC67F4C"/>
    <w:rsid w:val="5AFC7092"/>
    <w:rsid w:val="5B053D27"/>
    <w:rsid w:val="5B2E5FA5"/>
    <w:rsid w:val="5B49450C"/>
    <w:rsid w:val="5B5313F6"/>
    <w:rsid w:val="5B5A30A6"/>
    <w:rsid w:val="5BD146C4"/>
    <w:rsid w:val="5BE0382F"/>
    <w:rsid w:val="5CB911D5"/>
    <w:rsid w:val="5CEE0F0E"/>
    <w:rsid w:val="5D61560B"/>
    <w:rsid w:val="5D823365"/>
    <w:rsid w:val="5DAB0685"/>
    <w:rsid w:val="5DBD6B17"/>
    <w:rsid w:val="5DC5423E"/>
    <w:rsid w:val="5DCF5C83"/>
    <w:rsid w:val="5E1A0F7E"/>
    <w:rsid w:val="5E9A0653"/>
    <w:rsid w:val="5E9E0DFF"/>
    <w:rsid w:val="5ED10F0B"/>
    <w:rsid w:val="5F097381"/>
    <w:rsid w:val="5F7F0A2A"/>
    <w:rsid w:val="5F8832E3"/>
    <w:rsid w:val="60085A01"/>
    <w:rsid w:val="601961B6"/>
    <w:rsid w:val="60864DD6"/>
    <w:rsid w:val="60FB5655"/>
    <w:rsid w:val="61647394"/>
    <w:rsid w:val="619B1CCD"/>
    <w:rsid w:val="61D119AB"/>
    <w:rsid w:val="61FC55CD"/>
    <w:rsid w:val="63240554"/>
    <w:rsid w:val="637C6CF9"/>
    <w:rsid w:val="63C007F0"/>
    <w:rsid w:val="63C10ED2"/>
    <w:rsid w:val="63DF5B4F"/>
    <w:rsid w:val="64201872"/>
    <w:rsid w:val="64803C4B"/>
    <w:rsid w:val="64C35912"/>
    <w:rsid w:val="64DA2D7A"/>
    <w:rsid w:val="64FA6BD1"/>
    <w:rsid w:val="655E6315"/>
    <w:rsid w:val="65B61026"/>
    <w:rsid w:val="65EA1E2B"/>
    <w:rsid w:val="668734C3"/>
    <w:rsid w:val="66C17418"/>
    <w:rsid w:val="676F2968"/>
    <w:rsid w:val="682F24CA"/>
    <w:rsid w:val="693E2546"/>
    <w:rsid w:val="69C142DA"/>
    <w:rsid w:val="69E057C4"/>
    <w:rsid w:val="6A097BAD"/>
    <w:rsid w:val="6A2843B8"/>
    <w:rsid w:val="6A414DB8"/>
    <w:rsid w:val="6A6A3411"/>
    <w:rsid w:val="6ACC209A"/>
    <w:rsid w:val="6ACF76C3"/>
    <w:rsid w:val="6AE51197"/>
    <w:rsid w:val="6CB3140A"/>
    <w:rsid w:val="6CF33F0B"/>
    <w:rsid w:val="6D1C5709"/>
    <w:rsid w:val="6D3C3B3F"/>
    <w:rsid w:val="6D3F7DB5"/>
    <w:rsid w:val="6D5D3DD0"/>
    <w:rsid w:val="6D5F4DC6"/>
    <w:rsid w:val="6DF37E7A"/>
    <w:rsid w:val="6E372E5F"/>
    <w:rsid w:val="6E891F09"/>
    <w:rsid w:val="6FF86858"/>
    <w:rsid w:val="70466C89"/>
    <w:rsid w:val="706224EF"/>
    <w:rsid w:val="70904624"/>
    <w:rsid w:val="70D079D2"/>
    <w:rsid w:val="71132A66"/>
    <w:rsid w:val="71584337"/>
    <w:rsid w:val="715D1F6F"/>
    <w:rsid w:val="71EE262D"/>
    <w:rsid w:val="734A3402"/>
    <w:rsid w:val="739738E7"/>
    <w:rsid w:val="73A9336B"/>
    <w:rsid w:val="73F11055"/>
    <w:rsid w:val="745563F2"/>
    <w:rsid w:val="74572A1B"/>
    <w:rsid w:val="74D63502"/>
    <w:rsid w:val="75277CED"/>
    <w:rsid w:val="75595801"/>
    <w:rsid w:val="75794921"/>
    <w:rsid w:val="758B4AE0"/>
    <w:rsid w:val="75B773CC"/>
    <w:rsid w:val="75E7607E"/>
    <w:rsid w:val="76185711"/>
    <w:rsid w:val="76442B95"/>
    <w:rsid w:val="77746254"/>
    <w:rsid w:val="779008CB"/>
    <w:rsid w:val="77EC3CE8"/>
    <w:rsid w:val="780574EC"/>
    <w:rsid w:val="782D5F38"/>
    <w:rsid w:val="78DF70EE"/>
    <w:rsid w:val="78E36F01"/>
    <w:rsid w:val="78FD562D"/>
    <w:rsid w:val="79146271"/>
    <w:rsid w:val="79E57B17"/>
    <w:rsid w:val="79FF5E96"/>
    <w:rsid w:val="7A170902"/>
    <w:rsid w:val="7A186D5D"/>
    <w:rsid w:val="7A1D5A59"/>
    <w:rsid w:val="7ADA3DF5"/>
    <w:rsid w:val="7B303AEB"/>
    <w:rsid w:val="7B443106"/>
    <w:rsid w:val="7B4E4FAA"/>
    <w:rsid w:val="7B685ABF"/>
    <w:rsid w:val="7C6447A4"/>
    <w:rsid w:val="7C815DD3"/>
    <w:rsid w:val="7CB924AB"/>
    <w:rsid w:val="7CCB3533"/>
    <w:rsid w:val="7CDF5756"/>
    <w:rsid w:val="7D1009AE"/>
    <w:rsid w:val="7D220313"/>
    <w:rsid w:val="7D96727B"/>
    <w:rsid w:val="7D9D64BA"/>
    <w:rsid w:val="7DE90F0C"/>
    <w:rsid w:val="7DEE4C89"/>
    <w:rsid w:val="7E493EDC"/>
    <w:rsid w:val="7E7F5C83"/>
    <w:rsid w:val="7EEC0158"/>
    <w:rsid w:val="7F731A94"/>
    <w:rsid w:val="7FB976BB"/>
    <w:rsid w:val="7FE27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customStyle="1" w:styleId="10">
    <w:name w:val="_Style 1"/>
    <w:basedOn w:val="1"/>
    <w:qFormat/>
    <w:uiPriority w:val="0"/>
    <w:pPr>
      <w:spacing w:line="481" w:lineRule="atLeast"/>
      <w:ind w:firstLine="623"/>
    </w:pPr>
    <w:rPr>
      <w:rFonts w:ascii="Times New Roman" w:hAnsi="Calibri" w:eastAsia="仿宋_GB2312" w:cs="宋体"/>
      <w:color w:val="000000"/>
      <w:sz w:val="31"/>
      <w:u w:val="none" w:color="000000"/>
    </w:rPr>
  </w:style>
  <w:style w:type="character" w:customStyle="1" w:styleId="11">
    <w:name w:val="font41"/>
    <w:basedOn w:val="8"/>
    <w:qFormat/>
    <w:uiPriority w:val="0"/>
    <w:rPr>
      <w:rFonts w:hint="eastAsia" w:ascii="仿宋" w:hAnsi="仿宋" w:eastAsia="仿宋" w:cs="仿宋"/>
      <w:color w:val="000000"/>
      <w:sz w:val="20"/>
      <w:szCs w:val="20"/>
      <w:u w:val="none"/>
    </w:rPr>
  </w:style>
  <w:style w:type="character" w:customStyle="1" w:styleId="12">
    <w:name w:val="font51"/>
    <w:basedOn w:val="8"/>
    <w:qFormat/>
    <w:uiPriority w:val="0"/>
    <w:rPr>
      <w:rFonts w:hint="default" w:ascii="Times New Roman" w:hAnsi="Times New Roman" w:cs="Times New Roman"/>
      <w:color w:val="000000"/>
      <w:sz w:val="20"/>
      <w:szCs w:val="20"/>
      <w:u w:val="none"/>
    </w:rPr>
  </w:style>
  <w:style w:type="character" w:customStyle="1" w:styleId="13">
    <w:name w:val="font71"/>
    <w:basedOn w:val="8"/>
    <w:qFormat/>
    <w:uiPriority w:val="0"/>
    <w:rPr>
      <w:rFonts w:hint="eastAsia" w:ascii="宋体" w:hAnsi="宋体" w:eastAsia="宋体" w:cs="宋体"/>
      <w:color w:val="000000"/>
      <w:sz w:val="20"/>
      <w:szCs w:val="20"/>
      <w:u w:val="none"/>
    </w:rPr>
  </w:style>
  <w:style w:type="character" w:customStyle="1" w:styleId="14">
    <w:name w:val="font01"/>
    <w:basedOn w:val="8"/>
    <w:qFormat/>
    <w:uiPriority w:val="0"/>
    <w:rPr>
      <w:rFonts w:hint="eastAsia" w:ascii="宋体" w:hAnsi="宋体" w:eastAsia="宋体" w:cs="宋体"/>
      <w:color w:val="000000"/>
      <w:sz w:val="18"/>
      <w:szCs w:val="18"/>
      <w:u w:val="none"/>
    </w:rPr>
  </w:style>
  <w:style w:type="character" w:customStyle="1" w:styleId="15">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3892</Words>
  <Characters>3907</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Dell-XPS13</dc:creator>
  <cp:lastModifiedBy>浪里飞花</cp:lastModifiedBy>
  <cp:lastPrinted>2020-07-09T09:41:00Z</cp:lastPrinted>
  <dcterms:modified xsi:type="dcterms:W3CDTF">2022-02-18T10:00:41Z</dcterms:modified>
  <dc:title>伊“放管服”组[2020]1号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BC3A6761B6014204BC9B9E59206DBB79</vt:lpwstr>
  </property>
</Properties>
</file>