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伊川县财政局</w:t>
      </w:r>
    </w:p>
    <w:p>
      <w:pPr>
        <w:spacing w:line="6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关于下达202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第三十</w:t>
      </w:r>
      <w:r>
        <w:rPr>
          <w:rFonts w:hint="eastAsia" w:ascii="方正小标宋简体" w:hAnsi="方正小标宋简体" w:eastAsia="方正小标宋简体" w:cs="方正小标宋简体"/>
          <w:b w:val="0"/>
          <w:bCs/>
          <w:sz w:val="44"/>
          <w:szCs w:val="44"/>
        </w:rPr>
        <w:t>批</w:t>
      </w:r>
      <w:r>
        <w:rPr>
          <w:rFonts w:hint="eastAsia" w:ascii="方正小标宋简体" w:hAnsi="方正小标宋简体" w:eastAsia="方正小标宋简体" w:cs="方正小标宋简体"/>
          <w:b w:val="0"/>
          <w:bCs/>
          <w:sz w:val="44"/>
          <w:szCs w:val="44"/>
          <w:lang w:eastAsia="zh-CN"/>
        </w:rPr>
        <w:t>衔接推进乡村振兴资金（原扶贫资金）暨调整、收回结余资金的</w:t>
      </w:r>
      <w:r>
        <w:rPr>
          <w:rFonts w:hint="eastAsia" w:ascii="方正小标宋简体" w:hAnsi="方正小标宋简体" w:eastAsia="方正小标宋简体" w:cs="方正小标宋简体"/>
          <w:b w:val="0"/>
          <w:bCs/>
          <w:sz w:val="44"/>
          <w:szCs w:val="44"/>
        </w:rPr>
        <w:t>通</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知</w:t>
      </w:r>
    </w:p>
    <w:p>
      <w:pPr>
        <w:spacing w:line="580" w:lineRule="exact"/>
        <w:jc w:val="left"/>
        <w:rPr>
          <w:rFonts w:hint="eastAsia" w:ascii="仿宋" w:hAnsi="仿宋" w:eastAsia="仿宋" w:cs="仿宋"/>
          <w:b/>
          <w:bCs/>
          <w:sz w:val="32"/>
          <w:szCs w:val="32"/>
        </w:rPr>
      </w:pPr>
    </w:p>
    <w:p>
      <w:pPr>
        <w:spacing w:line="58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县农业农村局、交通局、水利局、住建局、各乡镇（街道）</w:t>
      </w:r>
      <w:r>
        <w:rPr>
          <w:rFonts w:hint="eastAsia" w:ascii="仿宋_GB2312" w:hAnsi="仿宋_GB2312" w:eastAsia="仿宋_GB2312" w:cs="仿宋_GB2312"/>
          <w:b/>
          <w:bCs/>
          <w:sz w:val="32"/>
          <w:szCs w:val="32"/>
        </w:rPr>
        <w:t>：</w:t>
      </w:r>
    </w:p>
    <w:p>
      <w:pPr>
        <w:spacing w:line="60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sz w:val="32"/>
          <w:szCs w:val="32"/>
        </w:rPr>
        <w:t>为进一步</w:t>
      </w:r>
      <w:r>
        <w:rPr>
          <w:rFonts w:hint="eastAsia" w:ascii="仿宋_GB2312" w:hAnsi="仿宋_GB2312" w:eastAsia="仿宋_GB2312" w:cs="仿宋_GB2312"/>
          <w:bCs/>
          <w:sz w:val="32"/>
          <w:szCs w:val="32"/>
          <w:lang w:eastAsia="zh-CN"/>
        </w:rPr>
        <w:t>巩固脱贫</w:t>
      </w:r>
      <w:r>
        <w:rPr>
          <w:rFonts w:hint="eastAsia" w:ascii="仿宋_GB2312" w:hAnsi="仿宋_GB2312" w:eastAsia="仿宋_GB2312" w:cs="仿宋_GB2312"/>
          <w:bCs/>
          <w:sz w:val="32"/>
          <w:szCs w:val="32"/>
        </w:rPr>
        <w:t>地区生产生活条件</w:t>
      </w:r>
      <w:r>
        <w:rPr>
          <w:rFonts w:hint="eastAsia" w:ascii="仿宋_GB2312" w:hAnsi="仿宋_GB2312" w:eastAsia="仿宋_GB2312" w:cs="仿宋_GB2312"/>
          <w:bCs/>
          <w:sz w:val="32"/>
          <w:szCs w:val="32"/>
          <w:lang w:eastAsia="zh-CN"/>
        </w:rPr>
        <w:t>和推进乡村振兴有效衔接</w:t>
      </w:r>
      <w:r>
        <w:rPr>
          <w:rFonts w:hint="eastAsia" w:ascii="仿宋_GB2312" w:hAnsi="仿宋_GB2312" w:eastAsia="仿宋_GB2312" w:cs="仿宋_GB2312"/>
          <w:bCs/>
          <w:sz w:val="32"/>
          <w:szCs w:val="32"/>
        </w:rPr>
        <w:t>，提高</w:t>
      </w:r>
      <w:r>
        <w:rPr>
          <w:rFonts w:hint="eastAsia" w:ascii="仿宋_GB2312" w:hAnsi="仿宋_GB2312" w:eastAsia="仿宋_GB2312" w:cs="仿宋_GB2312"/>
          <w:bCs/>
          <w:sz w:val="32"/>
          <w:szCs w:val="32"/>
          <w:lang w:eastAsia="zh-CN"/>
        </w:rPr>
        <w:t>脱贫</w:t>
      </w:r>
      <w:r>
        <w:rPr>
          <w:rFonts w:hint="eastAsia" w:ascii="仿宋_GB2312" w:hAnsi="仿宋_GB2312" w:eastAsia="仿宋_GB2312" w:cs="仿宋_GB2312"/>
          <w:bCs/>
          <w:sz w:val="32"/>
          <w:szCs w:val="32"/>
        </w:rPr>
        <w:t>群众收入水平，根据</w:t>
      </w:r>
      <w:r>
        <w:rPr>
          <w:rFonts w:hint="eastAsia" w:ascii="仿宋_GB2312" w:hAnsi="仿宋_GB2312" w:eastAsia="仿宋_GB2312" w:cs="仿宋_GB2312"/>
          <w:bCs/>
          <w:sz w:val="32"/>
          <w:szCs w:val="32"/>
          <w:lang w:eastAsia="zh-CN"/>
        </w:rPr>
        <w:t>《伊川县巩固拓展脱贫攻坚成果领导小组关于收回鸦岭镇花椒加工生产线项目等项目结余资金暨下达鸦岭镇岭上硒薯产业园储藏及分拣中心项目资金分配意见的通知》伊巩固脱贫组〔20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41</w:t>
      </w:r>
      <w:r>
        <w:rPr>
          <w:rFonts w:hint="eastAsia" w:ascii="仿宋_GB2312" w:hAnsi="仿宋_GB2312" w:eastAsia="仿宋_GB2312" w:cs="仿宋_GB2312"/>
          <w:bCs/>
          <w:sz w:val="32"/>
          <w:szCs w:val="32"/>
          <w:lang w:eastAsia="zh-CN"/>
        </w:rPr>
        <w:t>号文件以及衔接资金拨付有关</w:t>
      </w:r>
      <w:r>
        <w:rPr>
          <w:rFonts w:hint="eastAsia" w:ascii="仿宋_GB2312" w:hAnsi="仿宋_GB2312" w:eastAsia="仿宋_GB2312" w:cs="仿宋_GB2312"/>
          <w:bCs/>
          <w:sz w:val="32"/>
          <w:szCs w:val="32"/>
        </w:rPr>
        <w:t>要求，现将我县202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部分项目</w:t>
      </w:r>
      <w:r>
        <w:rPr>
          <w:rFonts w:hint="eastAsia" w:ascii="仿宋_GB2312" w:hAnsi="仿宋_GB2312" w:eastAsia="仿宋_GB2312" w:cs="仿宋_GB2312"/>
          <w:bCs/>
          <w:color w:val="auto"/>
          <w:sz w:val="32"/>
          <w:szCs w:val="32"/>
        </w:rPr>
        <w:t>资金</w:t>
      </w:r>
      <w:r>
        <w:rPr>
          <w:rFonts w:hint="eastAsia" w:ascii="仿宋_GB2312" w:hAnsi="仿宋_GB2312" w:eastAsia="仿宋_GB2312" w:cs="仿宋_GB2312"/>
          <w:bCs/>
          <w:color w:val="auto"/>
          <w:sz w:val="32"/>
          <w:szCs w:val="32"/>
          <w:lang w:val="en-US" w:eastAsia="zh-CN"/>
        </w:rPr>
        <w:t>1641472.7</w:t>
      </w:r>
      <w:r>
        <w:rPr>
          <w:rFonts w:hint="eastAsia" w:ascii="仿宋_GB2312" w:hAnsi="仿宋_GB2312" w:eastAsia="仿宋_GB2312" w:cs="仿宋_GB2312"/>
          <w:bCs/>
          <w:color w:val="auto"/>
          <w:sz w:val="32"/>
          <w:szCs w:val="32"/>
        </w:rPr>
        <w:t>元予以</w:t>
      </w:r>
      <w:r>
        <w:rPr>
          <w:rFonts w:hint="eastAsia" w:ascii="仿宋_GB2312" w:hAnsi="仿宋_GB2312" w:eastAsia="仿宋_GB2312" w:cs="仿宋_GB2312"/>
          <w:bCs/>
          <w:color w:val="auto"/>
          <w:sz w:val="32"/>
          <w:szCs w:val="32"/>
          <w:lang w:eastAsia="zh-CN"/>
        </w:rPr>
        <w:t>收回，同时将</w:t>
      </w:r>
      <w:r>
        <w:rPr>
          <w:rFonts w:hint="eastAsia" w:ascii="仿宋_GB2312" w:hAnsi="仿宋_GB2312" w:eastAsia="仿宋_GB2312" w:cs="仿宋_GB2312"/>
          <w:bCs/>
          <w:color w:val="auto"/>
          <w:sz w:val="32"/>
          <w:szCs w:val="32"/>
          <w:lang w:val="en-US" w:eastAsia="zh-CN"/>
        </w:rPr>
        <w:t>1641472.7</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予以调整下达</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 xml:space="preserve">具体如下： </w:t>
      </w:r>
    </w:p>
    <w:p>
      <w:pPr>
        <w:numPr>
          <w:ilvl w:val="0"/>
          <w:numId w:val="1"/>
        </w:numPr>
        <w:spacing w:line="600" w:lineRule="exact"/>
        <w:ind w:left="-10" w:leftChars="0" w:firstLine="640" w:firstLineChars="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color w:val="auto"/>
          <w:sz w:val="32"/>
          <w:szCs w:val="32"/>
          <w:lang w:val="en-US" w:eastAsia="zh-CN"/>
        </w:rPr>
        <w:t>收回22021年伊川县吕店镇符村仓储及深加工产业园区项目</w:t>
      </w:r>
      <w:r>
        <w:rPr>
          <w:rFonts w:hint="eastAsia" w:ascii="仿宋_GB2312" w:hAnsi="仿宋_GB2312" w:eastAsia="仿宋_GB2312" w:cs="仿宋_GB2312"/>
          <w:bCs/>
          <w:color w:val="auto"/>
          <w:sz w:val="32"/>
          <w:szCs w:val="32"/>
          <w:lang w:eastAsia="zh-CN"/>
        </w:rPr>
        <w:t>等</w:t>
      </w:r>
      <w:r>
        <w:rPr>
          <w:rFonts w:hint="eastAsia" w:ascii="仿宋_GB2312" w:hAnsi="仿宋_GB2312" w:eastAsia="仿宋_GB2312" w:cs="仿宋_GB2312"/>
          <w:bCs/>
          <w:color w:val="auto"/>
          <w:sz w:val="32"/>
          <w:szCs w:val="32"/>
          <w:lang w:val="en-US" w:eastAsia="zh-CN"/>
        </w:rPr>
        <w:t>17个</w:t>
      </w:r>
      <w:r>
        <w:rPr>
          <w:rFonts w:hint="eastAsia" w:ascii="仿宋_GB2312" w:hAnsi="仿宋_GB2312" w:eastAsia="仿宋_GB2312" w:cs="仿宋_GB2312"/>
          <w:bCs/>
          <w:color w:val="auto"/>
          <w:sz w:val="32"/>
          <w:szCs w:val="32"/>
          <w:lang w:eastAsia="zh-CN"/>
        </w:rPr>
        <w:t>项目资金</w:t>
      </w:r>
      <w:r>
        <w:rPr>
          <w:rFonts w:hint="eastAsia" w:ascii="仿宋_GB2312" w:hAnsi="仿宋_GB2312" w:eastAsia="仿宋_GB2312" w:cs="仿宋_GB2312"/>
          <w:bCs/>
          <w:color w:val="auto"/>
          <w:sz w:val="32"/>
          <w:szCs w:val="32"/>
          <w:lang w:val="en-US" w:eastAsia="zh-CN"/>
        </w:rPr>
        <w:t>1641472.7元</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color w:val="auto"/>
          <w:sz w:val="32"/>
          <w:szCs w:val="32"/>
          <w:lang w:val="en-US" w:eastAsia="zh-CN"/>
        </w:rPr>
        <w:t>（详见附件1）</w:t>
      </w:r>
    </w:p>
    <w:p>
      <w:pPr>
        <w:numPr>
          <w:ilvl w:val="0"/>
          <w:numId w:val="1"/>
        </w:numPr>
        <w:spacing w:line="600" w:lineRule="exact"/>
        <w:ind w:left="-10" w:leftChars="0" w:firstLine="640" w:firstLineChars="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调整安排22021年伊川县河滨街道张庄社区仓储产业项目等11个项目资金</w:t>
      </w:r>
      <w:r>
        <w:rPr>
          <w:rFonts w:hint="eastAsia" w:ascii="仿宋_GB2312" w:hAnsi="仿宋_GB2312" w:eastAsia="仿宋_GB2312" w:cs="仿宋_GB2312"/>
          <w:bCs/>
          <w:color w:val="auto"/>
          <w:sz w:val="32"/>
          <w:szCs w:val="32"/>
          <w:lang w:val="en-US" w:eastAsia="zh-CN"/>
        </w:rPr>
        <w:t>1641472.7元</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color w:val="auto"/>
          <w:sz w:val="32"/>
          <w:szCs w:val="32"/>
          <w:lang w:val="en-US" w:eastAsia="zh-CN"/>
        </w:rPr>
        <w:t>（详见附件2）</w:t>
      </w:r>
    </w:p>
    <w:p>
      <w:pPr>
        <w:numPr>
          <w:ilvl w:val="0"/>
          <w:numId w:val="1"/>
        </w:numPr>
        <w:spacing w:line="600" w:lineRule="exact"/>
        <w:ind w:left="-10" w:leftChars="0" w:firstLine="640" w:firstLineChars="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根据《关于印发伊川县开展整合使用财政涉农资金实施办法的通知》（伊政办[2016]68号）规定，本次下达的统筹整合资金列入2021政府收支科目“21305扶贫”科目。县农业农村局、交通局、</w:t>
      </w:r>
      <w:r>
        <w:rPr>
          <w:rFonts w:hint="eastAsia" w:ascii="仿宋_GB2312" w:hAnsi="仿宋_GB2312" w:eastAsia="仿宋_GB2312" w:cs="仿宋_GB2312"/>
          <w:b w:val="0"/>
          <w:bCs w:val="0"/>
          <w:sz w:val="32"/>
          <w:szCs w:val="32"/>
          <w:lang w:eastAsia="zh-CN"/>
        </w:rPr>
        <w:t>水利局、住建局、</w:t>
      </w:r>
      <w:r>
        <w:rPr>
          <w:rFonts w:hint="eastAsia" w:ascii="仿宋_GB2312" w:hAnsi="仿宋_GB2312" w:eastAsia="仿宋_GB2312" w:cs="仿宋_GB2312"/>
          <w:bCs/>
          <w:sz w:val="32"/>
          <w:szCs w:val="32"/>
          <w:lang w:val="en-US" w:eastAsia="zh-CN"/>
        </w:rPr>
        <w:t>各乡镇（街道）要严格按照县脱贫攻坚领导小组要求和《河南省财政厅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1"/>
        </w:numPr>
        <w:spacing w:line="600" w:lineRule="exact"/>
        <w:ind w:left="-10" w:leftChars="0" w:firstLine="640" w:firstLineChars="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 w:val="0"/>
          <w:bCs/>
          <w:sz w:val="32"/>
          <w:szCs w:val="32"/>
        </w:rPr>
        <w:t>收回2021年部分</w:t>
      </w:r>
      <w:bookmarkStart w:id="0" w:name="_GoBack"/>
      <w:bookmarkEnd w:id="0"/>
      <w:r>
        <w:rPr>
          <w:rFonts w:hint="eastAsia" w:ascii="仿宋_GB2312" w:hAnsi="仿宋_GB2312" w:eastAsia="仿宋_GB2312" w:cs="仿宋_GB2312"/>
          <w:b w:val="0"/>
          <w:bCs/>
          <w:sz w:val="32"/>
          <w:szCs w:val="32"/>
        </w:rPr>
        <w:t>项目资金明细表</w:t>
      </w: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lang w:eastAsia="zh-CN"/>
        </w:rPr>
        <w:t>附件</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Cs/>
          <w:sz w:val="32"/>
          <w:szCs w:val="32"/>
        </w:rPr>
        <w:t>调整下达2021年部分项目资金明细表</w:t>
      </w:r>
    </w:p>
    <w:p>
      <w:pPr>
        <w:spacing w:line="580" w:lineRule="exact"/>
        <w:ind w:firstLine="480" w:firstLineChars="150"/>
        <w:rPr>
          <w:rFonts w:hint="eastAsia" w:ascii="仿宋_GB2312" w:hAnsi="仿宋_GB2312" w:eastAsia="仿宋_GB2312" w:cs="仿宋_GB2312"/>
          <w:bCs/>
          <w:sz w:val="32"/>
          <w:szCs w:val="32"/>
        </w:rPr>
      </w:pPr>
    </w:p>
    <w:p>
      <w:pPr>
        <w:bidi w:val="0"/>
        <w:rPr>
          <w:rFonts w:hint="eastAsia" w:ascii="仿宋_GB2312" w:hAnsi="仿宋_GB2312" w:eastAsia="仿宋_GB2312" w:cs="仿宋_GB2312"/>
          <w:kern w:val="2"/>
          <w:sz w:val="32"/>
          <w:szCs w:val="32"/>
          <w:lang w:val="en-US" w:eastAsia="zh-CN" w:bidi="ar-SA"/>
        </w:rPr>
      </w:pPr>
    </w:p>
    <w:p>
      <w:pPr>
        <w:spacing w:line="580" w:lineRule="exact"/>
        <w:ind w:right="320"/>
        <w:jc w:val="right"/>
        <w:rPr>
          <w:rFonts w:hint="eastAsia" w:ascii="仿宋_GB2312" w:hAnsi="仿宋_GB2312" w:eastAsia="仿宋_GB2312" w:cs="仿宋_GB2312"/>
          <w:sz w:val="32"/>
          <w:szCs w:val="32"/>
        </w:rPr>
      </w:pPr>
    </w:p>
    <w:p>
      <w:pPr>
        <w:spacing w:line="580" w:lineRule="exact"/>
        <w:ind w:right="320"/>
        <w:jc w:val="right"/>
        <w:rPr>
          <w:rFonts w:hint="eastAsia" w:ascii="仿宋_GB2312" w:hAnsi="仿宋_GB2312" w:eastAsia="仿宋_GB2312" w:cs="仿宋_GB2312"/>
          <w:sz w:val="32"/>
          <w:szCs w:val="32"/>
        </w:rPr>
      </w:pPr>
    </w:p>
    <w:p>
      <w:pPr>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spacing w:line="578" w:lineRule="exact"/>
        <w:rPr>
          <w:rFonts w:ascii="仿宋_GB2312" w:hAnsi="仿宋_GB2312" w:eastAsia="仿宋_GB2312" w:cs="仿宋_GB2312"/>
          <w:sz w:val="32"/>
          <w:szCs w:val="32"/>
        </w:rPr>
      </w:pPr>
    </w:p>
    <w:p>
      <w:pPr>
        <w:tabs>
          <w:tab w:val="left" w:pos="5289"/>
        </w:tabs>
        <w:bidi w:val="0"/>
        <w:jc w:val="left"/>
        <w:rPr>
          <w:rFonts w:hint="eastAsia"/>
          <w:lang w:val="en-US" w:eastAsia="zh-CN"/>
        </w:rPr>
      </w:pPr>
    </w:p>
    <w:p>
      <w:pPr>
        <w:ind w:firstLine="280" w:firstLineChars="100"/>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0" w:num="1"/>
          <w:docGrid w:type="lines" w:linePitch="312" w:charSpace="0"/>
        </w:sectPr>
      </w:pPr>
    </w:p>
    <w:tbl>
      <w:tblPr>
        <w:tblStyle w:val="9"/>
        <w:tblpPr w:leftFromText="180" w:rightFromText="180" w:vertAnchor="text" w:horzAnchor="page" w:tblpX="1600" w:tblpY="12141"/>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948" w:type="dxa"/>
            <w:tcBorders>
              <w:tl2br w:val="nil"/>
              <w:tr2bl w:val="nil"/>
            </w:tcBorders>
          </w:tcPr>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98E31"/>
    <w:multiLevelType w:val="singleLevel"/>
    <w:tmpl w:val="FFD98E31"/>
    <w:lvl w:ilvl="0" w:tentative="0">
      <w:start w:val="1"/>
      <w:numFmt w:val="chineseCounting"/>
      <w:suff w:val="nothing"/>
      <w:lvlText w:val="%1、"/>
      <w:lvlJc w:val="left"/>
      <w:pPr>
        <w:ind w:left="-10"/>
      </w:pPr>
      <w:rPr>
        <w:rFonts w:hint="eastAsia"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08859D8"/>
    <w:rsid w:val="29DD3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reader-word-layer"/>
    <w:basedOn w:val="1"/>
    <w:qFormat/>
    <w:uiPriority w:val="0"/>
    <w:pPr>
      <w:widowControl/>
      <w:spacing w:before="100" w:beforeAutospacing="1" w:after="100" w:afterAutospacing="1"/>
    </w:pPr>
    <w:rPr>
      <w:rFonts w:ascii="宋体" w:hAnsi="宋体"/>
      <w:kern w:val="0"/>
      <w:sz w:val="24"/>
      <w:szCs w:val="24"/>
    </w:rPr>
  </w:style>
  <w:style w:type="paragraph" w:styleId="3">
    <w:name w:val="Body Text"/>
    <w:basedOn w:val="1"/>
    <w:unhideWhenUsed/>
    <w:qFormat/>
    <w:uiPriority w:val="99"/>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2">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character" w:customStyle="1" w:styleId="13">
    <w:name w:val="页眉 字符"/>
    <w:basedOn w:val="10"/>
    <w:link w:val="7"/>
    <w:qFormat/>
    <w:uiPriority w:val="99"/>
    <w:rPr>
      <w:rFonts w:ascii="Calibri" w:hAnsi="Calibri" w:eastAsia="宋体" w:cs="Times New Roman"/>
      <w:kern w:val="2"/>
      <w:sz w:val="18"/>
      <w:szCs w:val="18"/>
    </w:rPr>
  </w:style>
  <w:style w:type="character" w:customStyle="1" w:styleId="14">
    <w:name w:val="页脚 字符"/>
    <w:basedOn w:val="10"/>
    <w:link w:val="6"/>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10"/>
    <w:link w:val="5"/>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262</Words>
  <Characters>1495</Characters>
  <Lines>12</Lines>
  <Paragraphs>3</Paragraphs>
  <TotalTime>0</TotalTime>
  <ScaleCrop>false</ScaleCrop>
  <LinksUpToDate>false</LinksUpToDate>
  <CharactersWithSpaces>1754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2020-04-30T17:22:00Z</dcterms:created>
  <dc:creator>PCOS.CN</dc:creator>
  <cp:lastModifiedBy>搏美广告（2）</cp:lastModifiedBy>
  <cp:lastPrinted>2021-11-15T10:02:00Z</cp:lastPrinted>
  <dcterms:modified xsi:type="dcterms:W3CDTF">2021-12-24T00:35:14Z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8187A9417583423E9AA329D8BE750E2A</vt:lpwstr>
  </property>
</Properties>
</file>