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伊</w:t>
      </w:r>
      <w:r>
        <w:rPr>
          <w:rFonts w:hint="eastAsia"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w:t>
      </w:r>
      <w:r>
        <w:rPr>
          <w:rFonts w:hint="eastAsia" w:eastAsia="仿宋_GB2312"/>
          <w:sz w:val="32"/>
          <w:szCs w:val="32"/>
          <w:lang w:val="en-US" w:eastAsia="zh-CN"/>
        </w:rPr>
        <w:t>1</w:t>
      </w:r>
      <w:r>
        <w:rPr>
          <w:rFonts w:ascii="Times New Roman" w:hAnsi="Times New Roman" w:eastAsia="仿宋_GB2312"/>
          <w:sz w:val="32"/>
          <w:szCs w:val="32"/>
        </w:rPr>
        <w:t>〕</w:t>
      </w:r>
      <w:r>
        <w:rPr>
          <w:rFonts w:hint="eastAsia" w:eastAsia="仿宋_GB2312"/>
          <w:sz w:val="32"/>
          <w:szCs w:val="32"/>
          <w:lang w:val="en-US" w:eastAsia="zh-CN"/>
        </w:rPr>
        <w:t>27</w:t>
      </w:r>
      <w:r>
        <w:rPr>
          <w:rFonts w:ascii="Times New Roman" w:hAnsi="Times New Roman" w:eastAsia="仿宋_GB2312"/>
          <w:sz w:val="32"/>
          <w:szCs w:val="32"/>
        </w:rPr>
        <w:t>号</w:t>
      </w:r>
    </w:p>
    <w:p>
      <w:pPr>
        <w:spacing w:line="620" w:lineRule="exact"/>
        <w:rPr>
          <w:rFonts w:hint="eastAsia" w:ascii="Times New Roman" w:hAnsi="Times New Roman" w:eastAsia="仿宋_GB2312"/>
          <w:sz w:val="32"/>
          <w:szCs w:val="32"/>
        </w:rPr>
      </w:pPr>
    </w:p>
    <w:p>
      <w:pPr>
        <w:spacing w:line="620" w:lineRule="exact"/>
        <w:jc w:val="center"/>
        <w:rPr>
          <w:rFonts w:hint="eastAsia" w:ascii="方正小标宋简体" w:hAnsi="宋体" w:eastAsia="方正小标宋简体"/>
          <w:sz w:val="44"/>
          <w:szCs w:val="44"/>
        </w:rPr>
      </w:pPr>
    </w:p>
    <w:p>
      <w:pPr>
        <w:keepNext w:val="0"/>
        <w:keepLines w:val="0"/>
        <w:pageBreakBefore w:val="0"/>
        <w:widowControl w:val="0"/>
        <w:tabs>
          <w:tab w:val="left" w:pos="7797"/>
        </w:tabs>
        <w:kinsoku/>
        <w:wordWrap/>
        <w:overflowPunct/>
        <w:topLinePunct w:val="0"/>
        <w:autoSpaceDE/>
        <w:autoSpaceDN/>
        <w:bidi w:val="0"/>
        <w:adjustRightInd/>
        <w:snapToGrid/>
        <w:spacing w:line="570" w:lineRule="exact"/>
        <w:jc w:val="center"/>
        <w:textAlignment w:val="auto"/>
        <w:rPr>
          <w:rFonts w:hint="eastAsia" w:ascii="方正小标宋简体" w:hAnsi="Times New Roman" w:eastAsia="方正小标宋简体"/>
          <w:bCs/>
          <w:spacing w:val="10"/>
          <w:sz w:val="44"/>
          <w:szCs w:val="44"/>
        </w:rPr>
      </w:pPr>
      <w:r>
        <w:rPr>
          <w:rFonts w:hint="eastAsia" w:ascii="方正小标宋简体" w:hAnsi="Times New Roman" w:eastAsia="方正小标宋简体"/>
          <w:bCs/>
          <w:spacing w:val="10"/>
          <w:sz w:val="44"/>
          <w:szCs w:val="44"/>
        </w:rPr>
        <w:t>伊川县</w:t>
      </w:r>
      <w:r>
        <w:rPr>
          <w:rFonts w:hint="eastAsia" w:ascii="方正小标宋简体" w:eastAsia="方正小标宋简体"/>
          <w:bCs/>
          <w:spacing w:val="10"/>
          <w:sz w:val="44"/>
          <w:szCs w:val="44"/>
          <w:lang w:eastAsia="zh-CN"/>
        </w:rPr>
        <w:t>巩固拓展</w:t>
      </w:r>
      <w:r>
        <w:rPr>
          <w:rFonts w:hint="eastAsia" w:ascii="方正小标宋简体" w:hAnsi="Times New Roman" w:eastAsia="方正小标宋简体"/>
          <w:bCs/>
          <w:spacing w:val="10"/>
          <w:sz w:val="44"/>
          <w:szCs w:val="44"/>
        </w:rPr>
        <w:t>脱贫攻坚</w:t>
      </w:r>
      <w:r>
        <w:rPr>
          <w:rFonts w:hint="eastAsia" w:ascii="方正小标宋简体" w:eastAsia="方正小标宋简体"/>
          <w:bCs/>
          <w:spacing w:val="10"/>
          <w:sz w:val="44"/>
          <w:szCs w:val="44"/>
          <w:lang w:eastAsia="zh-CN"/>
        </w:rPr>
        <w:t>成果</w:t>
      </w:r>
      <w:r>
        <w:rPr>
          <w:rFonts w:hint="eastAsia" w:ascii="方正小标宋简体" w:hAnsi="Times New Roman" w:eastAsia="方正小标宋简体"/>
          <w:bCs/>
          <w:spacing w:val="10"/>
          <w:sz w:val="44"/>
          <w:szCs w:val="44"/>
        </w:rPr>
        <w:t>领导小组</w:t>
      </w:r>
    </w:p>
    <w:p>
      <w:pPr>
        <w:keepNext w:val="0"/>
        <w:keepLines w:val="0"/>
        <w:pageBreakBefore w:val="0"/>
        <w:widowControl w:val="0"/>
        <w:kinsoku/>
        <w:wordWrap/>
        <w:overflowPunct/>
        <w:topLinePunct w:val="0"/>
        <w:autoSpaceDE/>
        <w:autoSpaceDN/>
        <w:bidi w:val="0"/>
        <w:adjustRightInd/>
        <w:snapToGrid/>
        <w:spacing w:line="570" w:lineRule="exact"/>
        <w:ind w:firstLine="226" w:firstLineChars="50"/>
        <w:jc w:val="center"/>
        <w:textAlignment w:val="auto"/>
        <w:rPr>
          <w:rFonts w:hint="eastAsia" w:ascii="方正小标宋简体" w:hAnsi="黑体" w:eastAsia="方正小标宋简体" w:cs="黑体"/>
          <w:sz w:val="44"/>
          <w:szCs w:val="44"/>
        </w:rPr>
      </w:pPr>
      <w:r>
        <w:rPr>
          <w:rFonts w:hint="eastAsia" w:ascii="方正小标宋简体" w:hAnsi="方正小标宋简体" w:eastAsia="方正小标宋简体" w:cs="方正小标宋简体"/>
          <w:b w:val="0"/>
          <w:bCs/>
          <w:spacing w:val="6"/>
          <w:sz w:val="44"/>
          <w:szCs w:val="44"/>
          <w:lang w:val="en-US" w:eastAsia="zh-CN"/>
        </w:rPr>
        <w:t>关于下达2021年伊川县鸦岭镇岭上硒薯产业园储藏及分拣中心等</w:t>
      </w:r>
      <w:bookmarkStart w:id="0" w:name="_GoBack"/>
      <w:bookmarkEnd w:id="0"/>
      <w:r>
        <w:rPr>
          <w:rFonts w:hint="eastAsia" w:ascii="方正小标宋简体" w:hAnsi="方正小标宋简体" w:eastAsia="方正小标宋简体" w:cs="方正小标宋简体"/>
          <w:b w:val="0"/>
          <w:bCs/>
          <w:spacing w:val="6"/>
          <w:sz w:val="44"/>
          <w:szCs w:val="44"/>
          <w:lang w:val="en-US" w:eastAsia="zh-CN"/>
        </w:rPr>
        <w:t>项目资金分</w:t>
      </w:r>
      <w:r>
        <w:rPr>
          <w:rFonts w:hint="eastAsia" w:ascii="方正小标宋简体" w:hAnsi="方正小标宋简体" w:eastAsia="方正小标宋简体" w:cs="方正小标宋简体"/>
          <w:b w:val="0"/>
          <w:bCs/>
          <w:spacing w:val="6"/>
          <w:sz w:val="44"/>
          <w:szCs w:val="44"/>
        </w:rPr>
        <w:t>配意见的通知</w:t>
      </w:r>
    </w:p>
    <w:p>
      <w:pPr>
        <w:spacing w:line="610" w:lineRule="exact"/>
        <w:jc w:val="center"/>
        <w:rPr>
          <w:rFonts w:hint="eastAsia" w:ascii="Times New Roman" w:hAnsi="Times New Roman" w:eastAsia="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仿宋" w:hAnsi="仿宋" w:eastAsia="仿宋" w:cs="仿宋"/>
          <w:sz w:val="32"/>
          <w:szCs w:val="32"/>
          <w:lang w:eastAsia="zh-CN"/>
        </w:rPr>
        <w:t>鸦岭镇、酒后镇人民政府，县农业农村局、财政局：</w:t>
      </w:r>
    </w:p>
    <w:p>
      <w:pPr>
        <w:keepNext w:val="0"/>
        <w:keepLines w:val="0"/>
        <w:pageBreakBefore w:val="0"/>
        <w:widowControl w:val="0"/>
        <w:kinsoku/>
        <w:wordWrap/>
        <w:overflowPunct/>
        <w:topLinePunct w:val="0"/>
        <w:autoSpaceDE/>
        <w:autoSpaceDN/>
        <w:bidi w:val="0"/>
        <w:adjustRightInd/>
        <w:snapToGrid/>
        <w:spacing w:line="570" w:lineRule="exact"/>
        <w:ind w:firstLine="160" w:firstLineChars="5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县财政局《2021年伊川县酒后镇老庄村香菇种植产业园产业道路生产桥灾后重建项目》（伊财投审〔2021〕686号）等文件，经县巩固拓展脱贫攻坚成果领导小组研究，同意下达2021年伊川县鸦岭镇岭上硒薯产业园储藏及分拣中心等项目资金1733422.13元，同时提出如下要求：</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spacing w:val="10"/>
          <w:sz w:val="32"/>
          <w:szCs w:val="32"/>
          <w:lang w:eastAsia="zh-CN"/>
        </w:rPr>
      </w:pPr>
      <w:r>
        <w:rPr>
          <w:rFonts w:hint="eastAsia" w:ascii="仿宋" w:hAnsi="仿宋" w:eastAsia="仿宋" w:cs="仿宋"/>
          <w:sz w:val="32"/>
          <w:szCs w:val="32"/>
          <w:lang w:eastAsia="zh-CN"/>
        </w:rPr>
        <w:t>县农业农村局</w:t>
      </w:r>
      <w:r>
        <w:rPr>
          <w:rFonts w:hint="eastAsia" w:ascii="仿宋" w:hAnsi="仿宋" w:eastAsia="仿宋" w:cs="仿宋"/>
          <w:sz w:val="32"/>
          <w:szCs w:val="32"/>
        </w:rPr>
        <w:t>为项目主管单位</w:t>
      </w:r>
      <w:r>
        <w:rPr>
          <w:rFonts w:hint="eastAsia" w:ascii="仿宋" w:hAnsi="仿宋" w:eastAsia="仿宋" w:cs="仿宋"/>
          <w:sz w:val="32"/>
          <w:szCs w:val="32"/>
          <w:lang w:eastAsia="zh-CN"/>
        </w:rPr>
        <w:t>，</w:t>
      </w:r>
      <w:r>
        <w:rPr>
          <w:rFonts w:hint="eastAsia" w:ascii="仿宋" w:hAnsi="仿宋" w:eastAsia="仿宋" w:cs="仿宋"/>
          <w:sz w:val="32"/>
          <w:szCs w:val="32"/>
        </w:rPr>
        <w:t>负责项目的</w:t>
      </w:r>
      <w:r>
        <w:rPr>
          <w:rFonts w:hint="eastAsia" w:ascii="仿宋" w:hAnsi="仿宋" w:eastAsia="仿宋" w:cs="仿宋"/>
          <w:spacing w:val="10"/>
          <w:sz w:val="32"/>
          <w:szCs w:val="32"/>
        </w:rPr>
        <w:t>监管、验收</w:t>
      </w:r>
      <w:r>
        <w:rPr>
          <w:rFonts w:hint="eastAsia" w:ascii="仿宋" w:hAnsi="仿宋" w:eastAsia="仿宋" w:cs="仿宋"/>
          <w:spacing w:val="10"/>
          <w:sz w:val="32"/>
          <w:szCs w:val="32"/>
          <w:lang w:eastAsia="zh-CN"/>
        </w:rPr>
        <w:t>等</w:t>
      </w:r>
      <w:r>
        <w:rPr>
          <w:rFonts w:hint="eastAsia" w:ascii="仿宋" w:hAnsi="仿宋" w:eastAsia="仿宋" w:cs="仿宋"/>
          <w:sz w:val="32"/>
          <w:szCs w:val="32"/>
        </w:rPr>
        <w:t>工作</w:t>
      </w:r>
      <w:r>
        <w:rPr>
          <w:rFonts w:hint="eastAsia" w:ascii="仿宋" w:hAnsi="仿宋" w:eastAsia="仿宋" w:cs="仿宋"/>
          <w:sz w:val="32"/>
          <w:szCs w:val="32"/>
          <w:lang w:eastAsia="zh-CN"/>
        </w:rPr>
        <w:t>。鸦岭镇、酒后镇政府</w:t>
      </w:r>
      <w:r>
        <w:rPr>
          <w:rFonts w:hint="eastAsia" w:ascii="仿宋" w:hAnsi="仿宋" w:eastAsia="仿宋" w:cs="仿宋"/>
          <w:spacing w:val="10"/>
          <w:sz w:val="32"/>
          <w:szCs w:val="32"/>
          <w:lang w:eastAsia="zh-CN"/>
        </w:rPr>
        <w:t>负责项目的</w:t>
      </w:r>
      <w:r>
        <w:rPr>
          <w:rFonts w:hint="eastAsia" w:ascii="仿宋" w:hAnsi="仿宋" w:eastAsia="仿宋" w:cs="仿宋"/>
          <w:sz w:val="32"/>
          <w:szCs w:val="32"/>
        </w:rPr>
        <w:t>规划设计</w:t>
      </w:r>
      <w:r>
        <w:rPr>
          <w:rFonts w:hint="eastAsia" w:ascii="仿宋" w:hAnsi="仿宋" w:eastAsia="仿宋" w:cs="仿宋"/>
          <w:sz w:val="32"/>
          <w:szCs w:val="32"/>
          <w:lang w:eastAsia="zh-CN"/>
        </w:rPr>
        <w:t>、</w:t>
      </w:r>
      <w:r>
        <w:rPr>
          <w:rFonts w:hint="eastAsia" w:ascii="仿宋" w:hAnsi="仿宋" w:eastAsia="仿宋" w:cs="仿宋"/>
          <w:spacing w:val="10"/>
          <w:sz w:val="32"/>
          <w:szCs w:val="32"/>
          <w:lang w:eastAsia="zh-CN"/>
        </w:rPr>
        <w:t>组织实施、资金使用管理等工作。</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80" w:firstLineChars="200"/>
        <w:jc w:val="both"/>
        <w:textAlignment w:val="auto"/>
        <w:rPr>
          <w:rFonts w:hint="eastAsia" w:ascii="仿宋" w:hAnsi="仿宋" w:eastAsia="仿宋" w:cs="仿宋"/>
          <w:sz w:val="32"/>
          <w:szCs w:val="32"/>
        </w:rPr>
      </w:pPr>
      <w:r>
        <w:rPr>
          <w:rFonts w:hint="eastAsia" w:ascii="仿宋" w:hAnsi="仿宋" w:eastAsia="仿宋" w:cs="仿宋"/>
          <w:spacing w:val="10"/>
          <w:sz w:val="32"/>
          <w:szCs w:val="32"/>
          <w:lang w:eastAsia="zh-CN"/>
        </w:rPr>
        <w:t>本批资金纳入</w:t>
      </w:r>
      <w:r>
        <w:rPr>
          <w:rFonts w:hint="eastAsia" w:ascii="仿宋" w:hAnsi="仿宋" w:eastAsia="仿宋" w:cs="仿宋"/>
          <w:sz w:val="32"/>
          <w:szCs w:val="32"/>
        </w:rPr>
        <w:t>《伊川县统筹整合使用财政涉农资金使用</w:t>
      </w:r>
      <w:r>
        <w:rPr>
          <w:rFonts w:hint="eastAsia" w:ascii="仿宋" w:hAnsi="仿宋" w:eastAsia="仿宋" w:cs="仿宋"/>
          <w:sz w:val="32"/>
          <w:szCs w:val="32"/>
          <w:lang w:eastAsia="zh-CN"/>
        </w:rPr>
        <w:t>计划</w:t>
      </w:r>
      <w:r>
        <w:rPr>
          <w:rFonts w:hint="eastAsia" w:ascii="仿宋" w:hAnsi="仿宋" w:eastAsia="仿宋" w:cs="仿宋"/>
          <w:sz w:val="32"/>
          <w:szCs w:val="32"/>
        </w:rPr>
        <w:t>管理办法》（伊政办〔201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44</w:t>
      </w:r>
      <w:r>
        <w:rPr>
          <w:rFonts w:hint="eastAsia" w:ascii="仿宋" w:hAnsi="仿宋" w:eastAsia="仿宋" w:cs="仿宋"/>
          <w:sz w:val="32"/>
          <w:szCs w:val="32"/>
        </w:rPr>
        <w:t>号）</w:t>
      </w:r>
      <w:r>
        <w:rPr>
          <w:rFonts w:hint="eastAsia" w:ascii="仿宋" w:hAnsi="仿宋" w:eastAsia="仿宋" w:cs="仿宋"/>
          <w:sz w:val="32"/>
          <w:szCs w:val="32"/>
          <w:lang w:eastAsia="zh-CN"/>
        </w:rPr>
        <w:t>管理，实行专款专用，</w:t>
      </w:r>
      <w:r>
        <w:rPr>
          <w:rFonts w:hint="eastAsia" w:ascii="仿宋" w:hAnsi="仿宋" w:eastAsia="仿宋" w:cs="仿宋"/>
          <w:sz w:val="32"/>
          <w:szCs w:val="32"/>
        </w:rPr>
        <w:t>严禁以任何理由</w:t>
      </w:r>
      <w:r>
        <w:rPr>
          <w:rFonts w:hint="eastAsia" w:ascii="仿宋" w:hAnsi="仿宋" w:eastAsia="仿宋" w:cs="仿宋"/>
          <w:color w:val="000000"/>
          <w:sz w:val="32"/>
          <w:szCs w:val="32"/>
        </w:rPr>
        <w:t>挪用、截留和挤</w:t>
      </w:r>
      <w:r>
        <w:rPr>
          <w:rFonts w:hint="eastAsia" w:ascii="仿宋" w:hAnsi="仿宋" w:eastAsia="仿宋" w:cs="仿宋"/>
          <w:sz w:val="32"/>
          <w:szCs w:val="32"/>
        </w:rPr>
        <w:t>占资金。</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自</w:t>
      </w:r>
      <w:r>
        <w:rPr>
          <w:rFonts w:hint="eastAsia" w:ascii="仿宋" w:hAnsi="仿宋" w:eastAsia="仿宋" w:cs="仿宋"/>
          <w:sz w:val="32"/>
          <w:szCs w:val="32"/>
        </w:rPr>
        <w:t>收到本文件之日起10个工作日内将资金安排到位。</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2021年伊川县鸦岭镇岭上硒薯产业园储藏及分拣中心等项目资金分配</w:t>
      </w:r>
      <w:r>
        <w:rPr>
          <w:rFonts w:hint="eastAsia" w:ascii="仿宋" w:hAnsi="仿宋" w:eastAsia="仿宋" w:cs="仿宋"/>
          <w:sz w:val="32"/>
          <w:szCs w:val="32"/>
        </w:rPr>
        <w:t>意见</w:t>
      </w:r>
      <w:r>
        <w:rPr>
          <w:rFonts w:hint="eastAsia" w:ascii="仿宋" w:hAnsi="仿宋" w:eastAsia="仿宋" w:cs="仿宋"/>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Times New Roman" w:hAnsi="Times New Roman" w:eastAsia="仿宋_GB2312"/>
          <w:sz w:val="32"/>
          <w:szCs w:val="32"/>
        </w:rPr>
      </w:pPr>
    </w:p>
    <w:p>
      <w:pPr>
        <w:pStyle w:val="7"/>
        <w:rPr>
          <w:rFonts w:hint="eastAsia"/>
        </w:rPr>
      </w:pPr>
    </w:p>
    <w:p>
      <w:pPr>
        <w:keepNext w:val="0"/>
        <w:keepLines w:val="0"/>
        <w:pageBreakBefore w:val="0"/>
        <w:widowControl w:val="0"/>
        <w:kinsoku/>
        <w:wordWrap/>
        <w:overflowPunct/>
        <w:topLinePunct w:val="0"/>
        <w:autoSpaceDE/>
        <w:autoSpaceDN/>
        <w:bidi w:val="0"/>
        <w:adjustRightInd/>
        <w:snapToGrid/>
        <w:spacing w:line="550" w:lineRule="exact"/>
        <w:ind w:firstLine="5440" w:firstLineChars="1600"/>
        <w:textAlignment w:val="auto"/>
        <w:rPr>
          <w:rFonts w:hint="eastAsia" w:ascii="仿宋" w:hAnsi="仿宋" w:eastAsia="仿宋" w:cs="仿宋"/>
          <w:spacing w:val="10"/>
          <w:sz w:val="32"/>
          <w:szCs w:val="32"/>
        </w:rPr>
      </w:pPr>
      <w:r>
        <w:rPr>
          <w:rFonts w:hint="eastAsia" w:ascii="仿宋" w:hAnsi="仿宋" w:eastAsia="仿宋" w:cs="仿宋"/>
          <w:spacing w:val="10"/>
          <w:sz w:val="32"/>
          <w:szCs w:val="32"/>
          <w:lang w:eastAsia="zh-CN"/>
        </w:rPr>
        <w:t>202</w:t>
      </w:r>
      <w:r>
        <w:rPr>
          <w:rFonts w:hint="eastAsia" w:ascii="仿宋" w:hAnsi="仿宋" w:eastAsia="仿宋" w:cs="仿宋"/>
          <w:spacing w:val="10"/>
          <w:sz w:val="32"/>
          <w:szCs w:val="32"/>
          <w:lang w:val="en-US" w:eastAsia="zh-CN"/>
        </w:rPr>
        <w:t>1</w:t>
      </w:r>
      <w:r>
        <w:rPr>
          <w:rFonts w:hint="eastAsia" w:ascii="仿宋" w:hAnsi="仿宋" w:eastAsia="仿宋" w:cs="仿宋"/>
          <w:spacing w:val="10"/>
          <w:sz w:val="32"/>
          <w:szCs w:val="32"/>
        </w:rPr>
        <w:t>年</w:t>
      </w:r>
      <w:r>
        <w:rPr>
          <w:rFonts w:hint="eastAsia" w:ascii="仿宋" w:hAnsi="仿宋" w:eastAsia="仿宋" w:cs="仿宋"/>
          <w:spacing w:val="10"/>
          <w:sz w:val="32"/>
          <w:szCs w:val="32"/>
          <w:lang w:val="en-US" w:eastAsia="zh-CN"/>
        </w:rPr>
        <w:t>11</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19</w:t>
      </w:r>
      <w:r>
        <w:rPr>
          <w:rFonts w:hint="eastAsia" w:ascii="仿宋" w:hAnsi="仿宋" w:eastAsia="仿宋" w:cs="仿宋"/>
          <w:spacing w:val="10"/>
          <w:sz w:val="32"/>
          <w:szCs w:val="32"/>
        </w:rPr>
        <w:t>日</w:t>
      </w:r>
    </w:p>
    <w:p>
      <w:pPr>
        <w:pStyle w:val="7"/>
        <w:rPr>
          <w:rFonts w:hint="eastAsia" w:ascii="仿宋" w:hAnsi="仿宋" w:eastAsia="仿宋" w:cs="仿宋"/>
          <w:lang w:val="en-US" w:eastAsia="zh-CN"/>
        </w:rPr>
      </w:pPr>
      <w:r>
        <w:rPr>
          <w:rFonts w:hint="eastAsia" w:ascii="仿宋" w:hAnsi="仿宋" w:eastAsia="仿宋" w:cs="仿宋"/>
          <w:spacing w:val="10"/>
          <w:sz w:val="32"/>
          <w:szCs w:val="32"/>
          <w:lang w:val="en-US" w:eastAsia="zh-CN"/>
        </w:rPr>
        <w:t xml:space="preserve">                                   (代章）</w:t>
      </w:r>
    </w:p>
    <w:p>
      <w:pPr>
        <w:pStyle w:val="7"/>
        <w:keepNext w:val="0"/>
        <w:keepLines w:val="0"/>
        <w:pageBreakBefore w:val="0"/>
        <w:widowControl w:val="0"/>
        <w:kinsoku/>
        <w:wordWrap/>
        <w:overflowPunct/>
        <w:topLinePunct w:val="0"/>
        <w:autoSpaceDE/>
        <w:autoSpaceDN/>
        <w:bidi w:val="0"/>
        <w:adjustRightInd/>
        <w:snapToGrid/>
        <w:spacing w:line="550" w:lineRule="exact"/>
        <w:textAlignment w:val="auto"/>
      </w:pPr>
    </w:p>
    <w:p>
      <w:pPr>
        <w:pStyle w:val="7"/>
        <w:keepNext w:val="0"/>
        <w:keepLines w:val="0"/>
        <w:pageBreakBefore w:val="0"/>
        <w:widowControl w:val="0"/>
        <w:kinsoku/>
        <w:wordWrap/>
        <w:overflowPunct/>
        <w:topLinePunct w:val="0"/>
        <w:autoSpaceDE/>
        <w:autoSpaceDN/>
        <w:bidi w:val="0"/>
        <w:adjustRightInd/>
        <w:snapToGrid/>
        <w:spacing w:line="550" w:lineRule="exact"/>
        <w:textAlignment w:val="auto"/>
      </w:pPr>
    </w:p>
    <w:p>
      <w:pPr>
        <w:pStyle w:val="7"/>
        <w:keepNext w:val="0"/>
        <w:keepLines w:val="0"/>
        <w:pageBreakBefore w:val="0"/>
        <w:widowControl w:val="0"/>
        <w:kinsoku/>
        <w:wordWrap/>
        <w:overflowPunct/>
        <w:topLinePunct w:val="0"/>
        <w:autoSpaceDE/>
        <w:autoSpaceDN/>
        <w:bidi w:val="0"/>
        <w:adjustRightInd/>
        <w:snapToGrid/>
        <w:spacing w:line="550" w:lineRule="exact"/>
        <w:textAlignment w:val="auto"/>
      </w:pPr>
    </w:p>
    <w:p>
      <w:pPr>
        <w:pStyle w:val="7"/>
        <w:rPr>
          <w:rFonts w:hint="eastAsia" w:eastAsia="仿宋_GB2312"/>
          <w:spacing w:val="10"/>
          <w:sz w:val="32"/>
          <w:szCs w:val="32"/>
          <w:u w:val="single"/>
          <w:lang w:val="en-US" w:eastAsia="zh-CN"/>
        </w:rPr>
      </w:pPr>
    </w:p>
    <w:p>
      <w:pPr>
        <w:pStyle w:val="7"/>
        <w:rPr>
          <w:rFonts w:hint="eastAsia" w:eastAsia="仿宋_GB2312"/>
          <w:spacing w:val="10"/>
          <w:sz w:val="32"/>
          <w:szCs w:val="32"/>
          <w:u w:val="single"/>
          <w:lang w:val="en-US" w:eastAsia="zh-CN"/>
        </w:rPr>
      </w:pPr>
    </w:p>
    <w:p>
      <w:pPr>
        <w:pStyle w:val="7"/>
        <w:rPr>
          <w:rFonts w:hint="eastAsia" w:eastAsia="仿宋_GB2312"/>
          <w:spacing w:val="10"/>
          <w:sz w:val="32"/>
          <w:szCs w:val="32"/>
          <w:u w:val="single"/>
          <w:lang w:val="en-US" w:eastAsia="zh-CN"/>
        </w:rPr>
      </w:pPr>
    </w:p>
    <w:p>
      <w:pPr>
        <w:pStyle w:val="7"/>
        <w:rPr>
          <w:rFonts w:hint="eastAsia" w:eastAsia="仿宋_GB2312"/>
          <w:spacing w:val="10"/>
          <w:sz w:val="32"/>
          <w:szCs w:val="32"/>
          <w:u w:val="single"/>
          <w:lang w:val="en-US" w:eastAsia="zh-CN"/>
        </w:rPr>
      </w:pPr>
    </w:p>
    <w:p>
      <w:pPr>
        <w:rPr>
          <w:rFonts w:hint="eastAsia" w:eastAsia="仿宋_GB2312"/>
          <w:lang w:eastAsia="zh-CN"/>
        </w:rPr>
      </w:pPr>
      <w:r>
        <w:rPr>
          <w:rFonts w:hint="eastAsia" w:ascii="仿宋_GB2312" w:hAnsi="宋体" w:eastAsia="仿宋_GB2312"/>
          <w:b/>
          <w:spacing w:val="-11"/>
          <w:sz w:val="24"/>
          <w:szCs w:val="24"/>
        </w:rP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708660</wp:posOffset>
                </wp:positionV>
                <wp:extent cx="342900" cy="396240"/>
                <wp:effectExtent l="4445" t="4445" r="14605" b="18415"/>
                <wp:wrapNone/>
                <wp:docPr id="5" name="矩形 5"/>
                <wp:cNvGraphicFramePr/>
                <a:graphic xmlns:a="http://schemas.openxmlformats.org/drawingml/2006/main">
                  <a:graphicData uri="http://schemas.microsoft.com/office/word/2010/wordprocessingShape">
                    <wps:wsp>
                      <wps:cNvSpPr/>
                      <wps:spPr>
                        <a:xfrm>
                          <a:off x="0" y="0"/>
                          <a:ext cx="342900" cy="39624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15pt;margin-top:55.8pt;height:31.2pt;width:27pt;z-index:251661312;mso-width-relative:page;mso-height-relative:page;" fillcolor="#FFFFFF" filled="t" stroked="t" coordsize="21600,21600" o:gfxdata="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Hnkn1QAAAAsBAAAPAAAAAAAAAAEAIAAAACIAAABkcnMvZG93bnJldi54bWxQSwEC&#10;FAAUAAAACACHTuJAENk7P/cBAAAdBAAADgAAAAAAAAABACAAAAAkAQAAZHJzL2Uyb0RvYy54bWxQ&#10;SwUGAAAAAAYABgBZAQAAjQUAAAAA&#10;">
                <v:fill on="t" focussize="0,0"/>
                <v:stroke color="#FFFFFF" joinstyle="miter"/>
                <v:imagedata o:title=""/>
                <o:lock v:ext="edit" aspectratio="f"/>
              </v:rect>
            </w:pict>
          </mc:Fallback>
        </mc:AlternateContent>
      </w:r>
      <w:r>
        <w:rPr>
          <w:rFonts w:hint="eastAsia" w:ascii="仿宋_GB2312" w:hAnsi="宋体" w:eastAsia="仿宋_GB2312"/>
          <w:b/>
          <w:spacing w:val="-11"/>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g3bx1AAAAAQBAAAPAAAAAAAAAAEAIAAAACIAAABkcnMvZG93bnJldi54bWxQSwECFAAU&#10;AAAACACHTuJAbOkgc/UBAADlAwAADgAAAAAAAAABACAAAAAjAQAAZHJzL2Uyb0RvYy54bWxQSwUG&#10;AAAAAAYABgBZAQAAigUAAAAA&#10;">
                <v:fill on="f" focussize="0,0"/>
                <v:stroke weight="1pt" color="#000000" joinstyle="round"/>
                <v:imagedata o:title=""/>
                <o:lock v:ext="edit" aspectratio="f"/>
              </v:line>
            </w:pict>
          </mc:Fallback>
        </mc:AlternateContent>
      </w:r>
      <w:r>
        <w:rPr>
          <w:rFonts w:hint="eastAsia" w:ascii="仿宋_GB2312" w:hAnsi="宋体" w:eastAsia="仿宋_GB2312"/>
          <w:b/>
          <w:spacing w:val="-11"/>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382270</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1pt;height:0pt;width:442.2pt;z-index:251660288;mso-width-relative:page;mso-height-relative:page;" filled="f" stroked="t" coordsize="21600,21600" o:gfxdata="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Yw3pNUAAAAGAQAADwAAAAAAAAABACAAAAAiAAAAZHJzL2Rvd25yZXYueG1sUEsBAhQA&#10;FAAAAAgAh07iQPWt/Rn1AQAA5QMAAA4AAAAAAAAAAQAgAAAAJAEAAGRycy9lMm9Eb2MueG1sUEsF&#10;BgAAAAAGAAYAWQEAAIsFAAAAAA==&#10;">
                <v:fill on="f" focussize="0,0"/>
                <v:stroke weight="1pt" color="#000000" joinstyle="round"/>
                <v:imagedata o:title=""/>
                <o:lock v:ext="edit" aspectratio="f"/>
              </v:line>
            </w:pict>
          </mc:Fallback>
        </mc:AlternateContent>
      </w:r>
      <w:r>
        <w:rPr>
          <w:rFonts w:ascii="Times New Roman" w:hAnsi="Times New Roman" w:eastAsia="仿宋_GB2312"/>
          <w:spacing w:val="-11"/>
          <w:sz w:val="28"/>
          <w:szCs w:val="28"/>
        </w:rPr>
        <w:t>伊川县</w:t>
      </w:r>
      <w:r>
        <w:rPr>
          <w:rFonts w:hint="eastAsia" w:eastAsia="仿宋_GB2312"/>
          <w:spacing w:val="-11"/>
          <w:sz w:val="28"/>
          <w:szCs w:val="28"/>
          <w:lang w:eastAsia="zh-CN"/>
        </w:rPr>
        <w:t>巩固拓展</w:t>
      </w:r>
      <w:r>
        <w:rPr>
          <w:rFonts w:ascii="Times New Roman" w:hAnsi="Times New Roman" w:eastAsia="仿宋_GB2312"/>
          <w:spacing w:val="-11"/>
          <w:sz w:val="28"/>
          <w:szCs w:val="28"/>
        </w:rPr>
        <w:t>脱贫攻坚</w:t>
      </w:r>
      <w:r>
        <w:rPr>
          <w:rFonts w:hint="eastAsia" w:eastAsia="仿宋_GB2312"/>
          <w:spacing w:val="-11"/>
          <w:sz w:val="28"/>
          <w:szCs w:val="28"/>
          <w:lang w:eastAsia="zh-CN"/>
        </w:rPr>
        <w:t>成果</w:t>
      </w:r>
      <w:r>
        <w:rPr>
          <w:rFonts w:ascii="Times New Roman" w:hAnsi="Times New Roman" w:eastAsia="仿宋_GB2312"/>
          <w:spacing w:val="-11"/>
          <w:sz w:val="28"/>
          <w:szCs w:val="28"/>
        </w:rPr>
        <w:t>领导小组办公</w:t>
      </w:r>
      <w:r>
        <w:rPr>
          <w:rFonts w:hint="eastAsia" w:eastAsia="仿宋_GB2312"/>
          <w:spacing w:val="-11"/>
          <w:sz w:val="28"/>
          <w:szCs w:val="28"/>
          <w:lang w:eastAsia="zh-CN"/>
        </w:rPr>
        <w:t>室</w:t>
      </w:r>
      <w:r>
        <w:rPr>
          <w:rFonts w:hint="eastAsia" w:eastAsia="仿宋_GB2312"/>
          <w:spacing w:val="-11"/>
          <w:sz w:val="28"/>
          <w:szCs w:val="28"/>
          <w:lang w:val="en-US" w:eastAsia="zh-CN"/>
        </w:rPr>
        <w:t xml:space="preserve"> </w:t>
      </w:r>
      <w:r>
        <w:rPr>
          <w:rFonts w:hint="eastAsia" w:eastAsia="仿宋_GB2312"/>
          <w:sz w:val="28"/>
          <w:szCs w:val="28"/>
          <w:lang w:val="en-US" w:eastAsia="zh-CN"/>
        </w:rPr>
        <w:t xml:space="preserve"> </w:t>
      </w:r>
      <w:r>
        <w:rPr>
          <w:rFonts w:hint="eastAsia" w:eastAsia="仿宋_GB2312"/>
          <w:spacing w:val="-11"/>
          <w:sz w:val="28"/>
          <w:szCs w:val="28"/>
          <w:lang w:val="en-US" w:eastAsia="zh-CN"/>
        </w:rPr>
        <w:t xml:space="preserve">   </w:t>
      </w:r>
      <w:r>
        <w:rPr>
          <w:rFonts w:ascii="Times New Roman" w:hAnsi="Times New Roman" w:eastAsia="仿宋_GB2312"/>
          <w:spacing w:val="-11"/>
          <w:sz w:val="28"/>
          <w:szCs w:val="28"/>
        </w:rPr>
        <w:t>20</w:t>
      </w:r>
      <w:r>
        <w:rPr>
          <w:rFonts w:hint="eastAsia" w:eastAsia="仿宋_GB2312"/>
          <w:spacing w:val="-11"/>
          <w:sz w:val="28"/>
          <w:szCs w:val="28"/>
          <w:lang w:val="en-US" w:eastAsia="zh-CN"/>
        </w:rPr>
        <w:t>21</w:t>
      </w:r>
      <w:r>
        <w:rPr>
          <w:rFonts w:ascii="Times New Roman" w:hAnsi="Times New Roman" w:eastAsia="仿宋_GB2312"/>
          <w:spacing w:val="-11"/>
          <w:sz w:val="28"/>
          <w:szCs w:val="28"/>
        </w:rPr>
        <w:t>年</w:t>
      </w:r>
      <w:r>
        <w:rPr>
          <w:rFonts w:hint="eastAsia" w:eastAsia="仿宋_GB2312"/>
          <w:spacing w:val="-11"/>
          <w:sz w:val="28"/>
          <w:szCs w:val="28"/>
          <w:lang w:val="en-US" w:eastAsia="zh-CN"/>
        </w:rPr>
        <w:t>11</w:t>
      </w:r>
      <w:r>
        <w:rPr>
          <w:rFonts w:ascii="Times New Roman" w:hAnsi="Times New Roman" w:eastAsia="仿宋_GB2312"/>
          <w:spacing w:val="-11"/>
          <w:sz w:val="28"/>
          <w:szCs w:val="28"/>
        </w:rPr>
        <w:t>月</w:t>
      </w:r>
      <w:r>
        <w:rPr>
          <w:rFonts w:hint="eastAsia" w:eastAsia="仿宋_GB2312"/>
          <w:spacing w:val="-11"/>
          <w:sz w:val="28"/>
          <w:szCs w:val="28"/>
          <w:lang w:val="en-US" w:eastAsia="zh-CN"/>
        </w:rPr>
        <w:t>19</w:t>
      </w:r>
      <w:r>
        <w:rPr>
          <w:rFonts w:ascii="Times New Roman" w:hAnsi="Times New Roman" w:eastAsia="仿宋_GB2312"/>
          <w:spacing w:val="-11"/>
          <w:sz w:val="28"/>
          <w:szCs w:val="28"/>
        </w:rPr>
        <w:t>日</w:t>
      </w:r>
      <w:r>
        <w:rPr>
          <w:rFonts w:hint="eastAsia" w:eastAsia="仿宋_GB2312"/>
          <w:spacing w:val="-11"/>
          <w:sz w:val="28"/>
          <w:szCs w:val="28"/>
          <w:lang w:eastAsia="zh-CN"/>
        </w:rPr>
        <w:t>印发</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spacing w:val="10"/>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5"/>
        <w:tblW w:w="14756" w:type="dxa"/>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6"/>
        <w:gridCol w:w="1203"/>
        <w:gridCol w:w="634"/>
        <w:gridCol w:w="591"/>
        <w:gridCol w:w="61"/>
        <w:gridCol w:w="567"/>
        <w:gridCol w:w="50"/>
        <w:gridCol w:w="666"/>
        <w:gridCol w:w="132"/>
        <w:gridCol w:w="545"/>
        <w:gridCol w:w="571"/>
        <w:gridCol w:w="1224"/>
        <w:gridCol w:w="1335"/>
        <w:gridCol w:w="735"/>
        <w:gridCol w:w="945"/>
        <w:gridCol w:w="1291"/>
        <w:gridCol w:w="614"/>
        <w:gridCol w:w="645"/>
        <w:gridCol w:w="99"/>
        <w:gridCol w:w="1204"/>
        <w:gridCol w:w="527"/>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2243"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lang w:val="en-US"/>
              </w:rPr>
            </w:pPr>
            <w:r>
              <w:rPr>
                <w:rFonts w:hint="eastAsia"/>
                <w:lang w:val="en-US" w:eastAsia="zh-CN"/>
              </w:rPr>
              <w:t>附件:</w:t>
            </w:r>
          </w:p>
        </w:tc>
        <w:tc>
          <w:tcPr>
            <w:tcW w:w="652"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7"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8"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16"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39" w:type="dxa"/>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58" w:type="dxa"/>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8" w:type="dxa"/>
            <w:gridSpan w:val="2"/>
            <w:tcBorders>
              <w:top w:val="nil"/>
              <w:left w:val="nil"/>
              <w:bottom w:val="nil"/>
              <w:right w:val="nil"/>
            </w:tcBorders>
            <w:shd w:val="clear" w:color="auto" w:fill="auto"/>
            <w:noWrap/>
            <w:vAlign w:val="center"/>
          </w:tcPr>
          <w:p>
            <w:pPr>
              <w:jc w:val="both"/>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14756" w:type="dxa"/>
            <w:gridSpan w:val="22"/>
            <w:tcBorders>
              <w:top w:val="nil"/>
              <w:left w:val="nil"/>
              <w:bottom w:val="nil"/>
              <w:right w:val="nil"/>
            </w:tcBorders>
            <w:shd w:val="clear" w:color="auto" w:fill="auto"/>
            <w:noWrap/>
            <w:vAlign w:val="center"/>
          </w:tcPr>
          <w:p>
            <w:pPr>
              <w:jc w:val="center"/>
              <w:rPr>
                <w:rFonts w:hint="default" w:ascii="等线" w:hAnsi="等线" w:eastAsia="等线" w:cs="等线"/>
                <w:i w:val="0"/>
                <w:iCs w:val="0"/>
                <w:color w:val="000000"/>
                <w:sz w:val="22"/>
                <w:szCs w:val="2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2021年伊川县鸦岭镇岭上硒薯产业园储藏及分拣中心等项目资金分配意见表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1224"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项目类型</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建设性质</w:t>
            </w: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实施地点</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时间进度</w:t>
            </w:r>
          </w:p>
        </w:tc>
        <w:tc>
          <w:tcPr>
            <w:tcW w:w="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主管单位</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建设任务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资金规模（万元）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资金筹措方式</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受益对象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群众参与</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带贫减贫机制</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是否贫困村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2805"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2021年伊川县鸦岭镇岭上硒薯产业园储藏及分拣中心项目</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产业扶贫</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新建</w:t>
            </w: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鸦岭镇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康庄村</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年6月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至9月</w:t>
            </w:r>
          </w:p>
        </w:tc>
        <w:tc>
          <w:tcPr>
            <w:tcW w:w="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农村</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局</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1、储藏及分拣中心面积5370平方米，包含过车通道、储藏库8个；2、红薯清洗线1条；3、周转筐、速冻库货架、托盘、叉车等配套设施。</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项目规模9894215.38元，已下达资金7400000元，本次下达1700000元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专项资金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3000户11000人，其中脱贫户500户1300人</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产权归属鸦岭镇集体经济合作联社，集体经济年收益不低于6%，年储存销售富硒红薯2500吨。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项目实施能增加3000余农户家庭收入并为30余人就近就业提供岗位，巩固脱贫成果。</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贫困村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3349"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2021年伊川县酒后镇吕寨村辣椒种植基地产业道路生产桥灾后重建项目</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产业扶贫</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重建</w:t>
            </w: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吕寨村</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2021年8月至1</w:t>
            </w:r>
            <w:r>
              <w:rPr>
                <w:rFonts w:hint="eastAsia" w:ascii="仿宋_GB2312" w:hAnsi="宋体" w:eastAsia="仿宋_GB2312" w:cs="仿宋_GB2312"/>
                <w:i w:val="0"/>
                <w:color w:val="000000"/>
                <w:kern w:val="0"/>
                <w:sz w:val="21"/>
                <w:szCs w:val="21"/>
                <w:u w:val="none"/>
                <w:lang w:val="en-US" w:eastAsia="zh-CN" w:bidi="ar"/>
              </w:rPr>
              <w:t>0</w:t>
            </w:r>
            <w:r>
              <w:rPr>
                <w:rFonts w:hint="default" w:ascii="仿宋_GB2312" w:hAnsi="宋体" w:eastAsia="仿宋_GB2312" w:cs="仿宋_GB2312"/>
                <w:i w:val="0"/>
                <w:color w:val="000000"/>
                <w:kern w:val="0"/>
                <w:sz w:val="21"/>
                <w:szCs w:val="21"/>
                <w:u w:val="none"/>
                <w:lang w:val="en-US" w:eastAsia="zh-CN" w:bidi="ar"/>
              </w:rPr>
              <w:t>月</w:t>
            </w:r>
          </w:p>
        </w:tc>
        <w:tc>
          <w:tcPr>
            <w:tcW w:w="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农业农村局</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重建6米宽，16米长的生产桥一座</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资金规模336604.58元，已下达320000元，本次下达16604.58元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统筹整合财政涉农资金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吕寨、老庄等村群众共计1462户5848人（其中脱贫户80户292人</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产权归属吕寨村村集体，生产桥重建完毕后，将辣椒基地与夏宜线相连接，形成便利的运输网，方便蔬菜运输与群众生产出行</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重建生产桥采用以工代赈形式，计划为10名脱贫户提供短时务工岗位，平均每人务工收益3000元。重建完毕后，将辣椒基地与夏宜线相连接，形成便利的运输网，方便蔬菜运输与群众生产出行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非贫困村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3357" w:hRule="atLeast"/>
        </w:trPr>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2021年伊川县酒后镇老庄村香菇种植产业园产业道路生产桥灾后重建项目</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产业扶贫</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重建</w:t>
            </w: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老庄村</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2021年8月至1</w:t>
            </w:r>
            <w:r>
              <w:rPr>
                <w:rFonts w:hint="eastAsia" w:ascii="仿宋_GB2312" w:hAnsi="宋体" w:eastAsia="仿宋_GB2312" w:cs="仿宋_GB2312"/>
                <w:i w:val="0"/>
                <w:color w:val="000000"/>
                <w:kern w:val="0"/>
                <w:sz w:val="21"/>
                <w:szCs w:val="21"/>
                <w:u w:val="none"/>
                <w:lang w:val="en-US" w:eastAsia="zh-CN" w:bidi="ar"/>
              </w:rPr>
              <w:t>0</w:t>
            </w:r>
            <w:r>
              <w:rPr>
                <w:rFonts w:hint="default" w:ascii="仿宋_GB2312" w:hAnsi="宋体" w:eastAsia="仿宋_GB2312" w:cs="仿宋_GB2312"/>
                <w:i w:val="0"/>
                <w:color w:val="000000"/>
                <w:kern w:val="0"/>
                <w:sz w:val="21"/>
                <w:szCs w:val="21"/>
                <w:u w:val="none"/>
                <w:lang w:val="en-US" w:eastAsia="zh-CN" w:bidi="ar"/>
              </w:rPr>
              <w:t>月</w:t>
            </w:r>
          </w:p>
        </w:tc>
        <w:tc>
          <w:tcPr>
            <w:tcW w:w="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农业农村局</w:t>
            </w: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重建6米宽，16米长的生产桥一座</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资金规模336817.55元，已下达320000元，本次下达16817.55元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统筹整合财政涉农资金</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吕寨、老庄等村群众共计1462户5848人（其中脱贫户80户292人）</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产权归属老庄村村集体，生产桥重建完毕后，将香菇基地与夏宜线相连接，形成便利的运输网，方便蔬菜运输与群众生产出行</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重建生产桥采用以工代赈形式，计划为10名脱贫户提供短时务工岗位，平均每人务工收益3000元。生产桥重建完毕后，将香菇基地与夏宜线相连接，形成便利的运输网，方便蔬菜运输与群众生产出行</w:t>
            </w: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非贫困村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trHeight w:val="849" w:hRule="atLeast"/>
        </w:trPr>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1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1733422.13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tc>
      </w:tr>
    </w:tbl>
    <w:p>
      <w:pPr>
        <w:rPr>
          <w:rFonts w:hint="eastAsia" w:ascii="Times New Roman" w:hAnsi="Times New Roman" w:eastAsia="仿宋_GB2312"/>
          <w:spacing w:val="10"/>
          <w:sz w:val="32"/>
          <w:szCs w:val="32"/>
        </w:rPr>
        <w:sectPr>
          <w:pgSz w:w="16838" w:h="11906" w:orient="landscape"/>
          <w:pgMar w:top="1800" w:right="1440" w:bottom="1800" w:left="1440" w:header="851" w:footer="992" w:gutter="0"/>
          <w:pgNumType w:fmt="numberInDash"/>
          <w:cols w:space="425" w:num="1"/>
          <w:docGrid w:type="lines" w:linePitch="312" w:charSpace="0"/>
        </w:sectPr>
      </w:pPr>
    </w:p>
    <w:p>
      <w:pPr>
        <w:jc w:val="left"/>
        <w:rPr>
          <w:rFonts w:hint="eastAsia" w:ascii="Times New Roman" w:hAnsi="Times New Roman" w:eastAsia="仿宋_GB2312"/>
          <w:spacing w:val="10"/>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11603"/>
    <w:multiLevelType w:val="singleLevel"/>
    <w:tmpl w:val="E32116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D629B"/>
    <w:rsid w:val="00BD5240"/>
    <w:rsid w:val="013F38F7"/>
    <w:rsid w:val="01BB2EC8"/>
    <w:rsid w:val="02F325B6"/>
    <w:rsid w:val="06A23D7C"/>
    <w:rsid w:val="079C3F8E"/>
    <w:rsid w:val="07A55EEA"/>
    <w:rsid w:val="07E973E5"/>
    <w:rsid w:val="0A617936"/>
    <w:rsid w:val="0BBD3FFC"/>
    <w:rsid w:val="0CD17A21"/>
    <w:rsid w:val="0CDA54AE"/>
    <w:rsid w:val="0D843C0F"/>
    <w:rsid w:val="0EDC6153"/>
    <w:rsid w:val="0F9C606F"/>
    <w:rsid w:val="1085773B"/>
    <w:rsid w:val="11BF5D4C"/>
    <w:rsid w:val="11D1303E"/>
    <w:rsid w:val="12187619"/>
    <w:rsid w:val="123C1BAA"/>
    <w:rsid w:val="13070CB1"/>
    <w:rsid w:val="14994A74"/>
    <w:rsid w:val="14D37935"/>
    <w:rsid w:val="16597190"/>
    <w:rsid w:val="175C789B"/>
    <w:rsid w:val="19820F26"/>
    <w:rsid w:val="1D155D8C"/>
    <w:rsid w:val="1E577D2C"/>
    <w:rsid w:val="20661A8B"/>
    <w:rsid w:val="20957DC7"/>
    <w:rsid w:val="21ED629B"/>
    <w:rsid w:val="21F30C58"/>
    <w:rsid w:val="22010663"/>
    <w:rsid w:val="235D3D48"/>
    <w:rsid w:val="239D7ED7"/>
    <w:rsid w:val="24112573"/>
    <w:rsid w:val="253D2EAD"/>
    <w:rsid w:val="25A454B5"/>
    <w:rsid w:val="25BE63CD"/>
    <w:rsid w:val="271C0EC8"/>
    <w:rsid w:val="29051F4F"/>
    <w:rsid w:val="2F386134"/>
    <w:rsid w:val="2F64287B"/>
    <w:rsid w:val="30550F68"/>
    <w:rsid w:val="305F49A0"/>
    <w:rsid w:val="32DE19B0"/>
    <w:rsid w:val="337D0AA8"/>
    <w:rsid w:val="379241B3"/>
    <w:rsid w:val="3A34694A"/>
    <w:rsid w:val="3B5B5DE2"/>
    <w:rsid w:val="3B935A04"/>
    <w:rsid w:val="3E6745B3"/>
    <w:rsid w:val="3FC40689"/>
    <w:rsid w:val="400112A7"/>
    <w:rsid w:val="41C12A9F"/>
    <w:rsid w:val="429F4503"/>
    <w:rsid w:val="432C469B"/>
    <w:rsid w:val="44CA594F"/>
    <w:rsid w:val="4D0E58AF"/>
    <w:rsid w:val="4D1E3AC5"/>
    <w:rsid w:val="4E4C6458"/>
    <w:rsid w:val="4F313E2A"/>
    <w:rsid w:val="4F39204D"/>
    <w:rsid w:val="4F975918"/>
    <w:rsid w:val="5287435A"/>
    <w:rsid w:val="52FF6094"/>
    <w:rsid w:val="54710699"/>
    <w:rsid w:val="55A866DD"/>
    <w:rsid w:val="57E6695A"/>
    <w:rsid w:val="57FA64DC"/>
    <w:rsid w:val="5B140071"/>
    <w:rsid w:val="5BDC26DE"/>
    <w:rsid w:val="5C1B482A"/>
    <w:rsid w:val="5C8A3FB0"/>
    <w:rsid w:val="5EA2304A"/>
    <w:rsid w:val="5F5825A0"/>
    <w:rsid w:val="60720DAB"/>
    <w:rsid w:val="625F24B7"/>
    <w:rsid w:val="62E32B1D"/>
    <w:rsid w:val="63E2578B"/>
    <w:rsid w:val="64F97504"/>
    <w:rsid w:val="655C68F1"/>
    <w:rsid w:val="65F479ED"/>
    <w:rsid w:val="67084976"/>
    <w:rsid w:val="676C00F7"/>
    <w:rsid w:val="6C5E75C5"/>
    <w:rsid w:val="6E1B0157"/>
    <w:rsid w:val="6F0B7A55"/>
    <w:rsid w:val="73D87DF6"/>
    <w:rsid w:val="75370DF2"/>
    <w:rsid w:val="76436CF5"/>
    <w:rsid w:val="79550E13"/>
    <w:rsid w:val="7A5273C1"/>
    <w:rsid w:val="7ADF515A"/>
    <w:rsid w:val="7CA17E51"/>
    <w:rsid w:val="7E101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reader-word-layer"/>
    <w:basedOn w:val="1"/>
    <w:qFormat/>
    <w:uiPriority w:val="0"/>
    <w:pPr>
      <w:widowControl/>
      <w:spacing w:before="100" w:beforeAutospacing="1" w:after="100" w:afterAutospacing="1"/>
    </w:pPr>
    <w:rPr>
      <w:rFonts w:ascii="宋体" w:hAnsi="宋体"/>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
    <w:basedOn w:val="1"/>
    <w:qFormat/>
    <w:uiPriority w:val="0"/>
    <w:pPr>
      <w:spacing w:after="120" w:line="240" w:lineRule="auto"/>
      <w:jc w:val="both"/>
    </w:pPr>
    <w:rPr>
      <w:rFonts w:ascii="Calibri" w:hAnsi="Calibri"/>
      <w:kern w:val="2"/>
      <w:sz w:val="21"/>
      <w:szCs w:val="24"/>
      <w:lang w:val="en-US" w:eastAsia="zh-CN" w:bidi="ar-SA"/>
    </w:rPr>
  </w:style>
  <w:style w:type="character" w:customStyle="1" w:styleId="8">
    <w:name w:val="font51"/>
    <w:basedOn w:val="6"/>
    <w:qFormat/>
    <w:uiPriority w:val="0"/>
    <w:rPr>
      <w:rFonts w:hint="default" w:ascii="仿宋_GB2312" w:eastAsia="仿宋_GB2312" w:cs="仿宋_GB2312"/>
      <w:color w:val="000000"/>
      <w:sz w:val="20"/>
      <w:szCs w:val="20"/>
      <w:u w:val="none"/>
    </w:rPr>
  </w:style>
  <w:style w:type="character" w:customStyle="1" w:styleId="9">
    <w:name w:val="font01"/>
    <w:basedOn w:val="6"/>
    <w:qFormat/>
    <w:uiPriority w:val="0"/>
    <w:rPr>
      <w:rFonts w:ascii="宋体" w:hAnsi="宋体" w:eastAsia="宋体" w:cs="宋体"/>
      <w:color w:val="000000"/>
      <w:sz w:val="18"/>
      <w:szCs w:val="18"/>
      <w:u w:val="none"/>
    </w:rPr>
  </w:style>
  <w:style w:type="character" w:customStyle="1" w:styleId="10">
    <w:name w:val="font31"/>
    <w:basedOn w:val="6"/>
    <w:qFormat/>
    <w:uiPriority w:val="0"/>
    <w:rPr>
      <w:rFonts w:hint="default" w:ascii="仿宋_GB2312" w:eastAsia="仿宋_GB2312" w:cs="仿宋_GB2312"/>
      <w:color w:val="000000"/>
      <w:sz w:val="18"/>
      <w:szCs w:val="18"/>
      <w:u w:val="none"/>
    </w:rPr>
  </w:style>
  <w:style w:type="character" w:customStyle="1" w:styleId="11">
    <w:name w:val="font21"/>
    <w:basedOn w:val="6"/>
    <w:qFormat/>
    <w:uiPriority w:val="0"/>
    <w:rPr>
      <w:rFonts w:hint="default" w:ascii="仿宋_GB2312" w:eastAsia="仿宋_GB2312" w:cs="仿宋_GB2312"/>
      <w:color w:val="000000"/>
      <w:sz w:val="18"/>
      <w:szCs w:val="18"/>
      <w:u w:val="none"/>
    </w:rPr>
  </w:style>
  <w:style w:type="character" w:customStyle="1" w:styleId="12">
    <w:name w:val="font11"/>
    <w:basedOn w:val="6"/>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2020-04-15T02:13:00Z</dcterms:created>
  <dc:creator>牛仔很忙。</dc:creator>
  <cp:lastModifiedBy>心有～所属</cp:lastModifiedBy>
  <cp:lastPrinted>2021-11-19T06:53:00Z</cp:lastPrinted>
  <dcterms:modified xsi:type="dcterms:W3CDTF">2021-11-22T09:44:32Z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DB8722EFA48048B3815428EC2BF4EBEF</vt:lpwstr>
  </property>
</Properties>
</file>