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伊</w:t>
      </w:r>
      <w:r>
        <w:rPr>
          <w:rFonts w:hint="eastAsia" w:eastAsia="仿宋_GB2312"/>
          <w:sz w:val="32"/>
          <w:szCs w:val="32"/>
          <w:lang w:eastAsia="zh-CN"/>
        </w:rPr>
        <w:t>巩固</w:t>
      </w:r>
      <w:r>
        <w:rPr>
          <w:rFonts w:ascii="Times New Roman" w:hAnsi="Times New Roman" w:eastAsia="仿宋_GB2312"/>
          <w:sz w:val="32"/>
          <w:szCs w:val="32"/>
        </w:rPr>
        <w:t>脱贫</w:t>
      </w:r>
      <w:r>
        <w:rPr>
          <w:rFonts w:hint="eastAsia" w:ascii="Times New Roman" w:hAnsi="Times New Roman" w:eastAsia="仿宋_GB2312"/>
          <w:sz w:val="32"/>
          <w:szCs w:val="32"/>
        </w:rPr>
        <w:t>组</w:t>
      </w:r>
      <w:r>
        <w:rPr>
          <w:rFonts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伊川县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巩固拓展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脱贫攻坚</w:t>
      </w:r>
      <w:r>
        <w:rPr>
          <w:rFonts w:hint="eastAsia" w:ascii="方正小标宋简体" w:eastAsia="方正小标宋简体"/>
          <w:bCs/>
          <w:spacing w:val="10"/>
          <w:sz w:val="44"/>
          <w:szCs w:val="44"/>
          <w:lang w:eastAsia="zh-CN"/>
        </w:rPr>
        <w:t>成果</w:t>
      </w:r>
      <w:r>
        <w:rPr>
          <w:rFonts w:hint="eastAsia" w:ascii="方正小标宋简体" w:hAnsi="Times New Roman" w:eastAsia="方正小标宋简体"/>
          <w:bCs/>
          <w:spacing w:val="10"/>
          <w:sz w:val="44"/>
          <w:szCs w:val="44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收回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2021年伊川县特色种植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剩余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县农业农村局、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财政局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Times New Roman" w:hAnsi="Times New Roman" w:eastAsia="仿宋_GB2312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县农业农村局《关于申请收回2021年伊川县特色种植补贴项目剩余资金的报告》（伊农文〔2021〕66号）文件已收悉，根据县脱贫攻坚领导小组《关于2021年伊川县特色种植补贴项目立项暨资金分配意见的通知》（伊脱贫组〔2021〕22号）文件，经县巩固拓展脱贫攻坚成果领导小组研究，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收回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伊川县特色种植补贴项目剩余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" w:hAnsi="仿宋" w:eastAsia="仿宋"/>
          <w:sz w:val="32"/>
          <w:szCs w:val="32"/>
        </w:rPr>
        <w:t>4145200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县财政局</w:t>
      </w:r>
      <w:r>
        <w:rPr>
          <w:rFonts w:hint="eastAsia" w:eastAsia="仿宋_GB2312" w:cs="Times New Roman"/>
          <w:sz w:val="32"/>
          <w:lang w:val="en-US" w:eastAsia="zh-CN"/>
        </w:rPr>
        <w:t>负责将资金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收回国库。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附件:2021年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伊川县特色种植补贴项目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剩余资金收回明细表</w:t>
      </w:r>
    </w:p>
    <w:p>
      <w:pPr>
        <w:wordWrap w:val="0"/>
        <w:spacing w:line="578" w:lineRule="exact"/>
        <w:jc w:val="both"/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  <w:r>
        <w:rPr>
          <w:rFonts w:hint="eastAsia" w:eastAsia="仿宋_GB2312"/>
          <w:color w:val="000000"/>
          <w:spacing w:val="1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color w:val="000000"/>
          <w:spacing w:val="10"/>
          <w:sz w:val="32"/>
          <w:szCs w:val="32"/>
          <w:lang w:eastAsia="zh-CN"/>
        </w:rPr>
        <w:t>202</w:t>
      </w:r>
      <w:r>
        <w:rPr>
          <w:rFonts w:hint="eastAsia" w:eastAsia="仿宋_GB2312"/>
          <w:color w:val="000000"/>
          <w:spacing w:val="1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color w:val="000000"/>
          <w:spacing w:val="10"/>
          <w:sz w:val="32"/>
          <w:szCs w:val="32"/>
        </w:rPr>
        <w:t>年</w:t>
      </w:r>
      <w:r>
        <w:rPr>
          <w:rFonts w:hint="eastAsia" w:eastAsia="仿宋_GB2312"/>
          <w:color w:val="000000"/>
          <w:spacing w:val="1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000000"/>
          <w:spacing w:val="10"/>
          <w:sz w:val="32"/>
          <w:szCs w:val="32"/>
        </w:rPr>
        <w:t>月</w:t>
      </w:r>
      <w:r>
        <w:rPr>
          <w:rFonts w:hint="eastAsia" w:eastAsia="仿宋_GB2312"/>
          <w:color w:val="000000"/>
          <w:spacing w:val="1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color w:val="000000"/>
          <w:spacing w:val="10"/>
          <w:sz w:val="32"/>
          <w:szCs w:val="32"/>
        </w:rPr>
        <w:t>日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0"/>
          <w:sz w:val="32"/>
          <w:szCs w:val="32"/>
          <w:lang w:val="en-US" w:eastAsia="zh-CN"/>
        </w:rPr>
        <w:t xml:space="preserve">                              (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pacing w:val="10"/>
          <w:sz w:val="32"/>
          <w:szCs w:val="32"/>
          <w:lang w:val="en-US" w:eastAsia="zh-CN"/>
        </w:rPr>
        <w:t>代章)</w:t>
      </w: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tbl>
      <w:tblPr>
        <w:tblStyle w:val="4"/>
        <w:tblW w:w="9749" w:type="dxa"/>
        <w:tblInd w:w="-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33"/>
        <w:gridCol w:w="622"/>
        <w:gridCol w:w="570"/>
        <w:gridCol w:w="1005"/>
        <w:gridCol w:w="1050"/>
        <w:gridCol w:w="1935"/>
        <w:gridCol w:w="1290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74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附件: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  <w:t>伊川县特色种植补贴项目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lang w:val="en-US" w:eastAsia="zh-CN"/>
              </w:rPr>
              <w:t>剩余资金收回明细表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项目类型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建设性质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实施地点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主管单位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建设任务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原下达资金（元）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收回资金（元）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2021年伊川县特色种植补贴项目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产业扶贫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伊川县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特色种植红薯、谷子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9000000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4145200</w:t>
            </w:r>
          </w:p>
        </w:tc>
      </w:tr>
    </w:tbl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pStyle w:val="2"/>
        <w:rPr>
          <w:rFonts w:ascii="Times New Roman" w:hAnsi="Times New Roman" w:eastAsia="仿宋_GB2312"/>
          <w:color w:val="000000"/>
          <w:spacing w:val="10"/>
          <w:sz w:val="32"/>
          <w:szCs w:val="32"/>
        </w:rPr>
      </w:pPr>
    </w:p>
    <w:p>
      <w:pPr>
        <w:pStyle w:val="2"/>
        <w:rPr>
          <w:rFonts w:hint="eastAsia" w:eastAsia="仿宋_GB2312"/>
          <w:spacing w:val="10"/>
          <w:sz w:val="32"/>
          <w:szCs w:val="32"/>
          <w:u w:val="single"/>
          <w:lang w:val="en-US" w:eastAsia="zh-CN"/>
        </w:rPr>
      </w:pPr>
    </w:p>
    <w:p>
      <w:pPr>
        <w:rPr>
          <w:rFonts w:ascii="Times New Roman" w:hAnsi="Times New Roman" w:eastAsia="仿宋_GB2312"/>
          <w:spacing w:val="1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708660</wp:posOffset>
                </wp:positionV>
                <wp:extent cx="342900" cy="396240"/>
                <wp:effectExtent l="4445" t="4445" r="14605" b="1841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55.8pt;height:31.2pt;width:27pt;z-index:251661312;mso-width-relative:page;mso-height-relative:page;" fillcolor="#FFFFFF" filled="t" stroked="t" coordsize="21600,21600" o:gfxdata="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6Hnkn1QAAAAsBAAAPAAAAAAAAAAEAIAAAACIAAABkcnMvZG93bnJldi54bWxQSwEC&#10;FAAUAAAACACHTuJAENk7P/cBAAAdBAAADgAAAAAAAAABACAAAAAk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pt;width:442.2pt;z-index:251659264;mso-width-relative:page;mso-height-relative:page;" filled="f" stroked="t" coordsize="21600,21600" o:gfxdata="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g3bx1AAAAAQBAAAPAAAAAAAAAAEAIAAAACIAAABkcnMvZG93bnJldi54bWxQSwECFAAU&#10;AAAACACHTuJAbOkgc/UBAADlAwAADgAAAAAAAAABACAAAAAj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b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1pt;height:0pt;width:442.2pt;z-index:251660288;mso-width-relative:page;mso-height-relative:page;" filled="f" stroked="t" coordsize="21600,21600" o:gfxdata="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Yw3pNUAAAAGAQAADwAAAAAAAAABACAAAAAiAAAAZHJzL2Rvd25yZXYueG1sUEsBAhQA&#10;FAAAAAgAh07iQPWt/Rn1AQAA5QMAAA4AAAAAAAAAAQAgAAAAJA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pacing w:val="-11"/>
          <w:sz w:val="28"/>
          <w:szCs w:val="28"/>
        </w:rPr>
        <w:t>伊川县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巩固拓展</w:t>
      </w:r>
      <w:r>
        <w:rPr>
          <w:rFonts w:ascii="Times New Roman" w:hAnsi="Times New Roman" w:eastAsia="仿宋_GB2312"/>
          <w:spacing w:val="-11"/>
          <w:sz w:val="28"/>
          <w:szCs w:val="28"/>
        </w:rPr>
        <w:t>脱贫攻坚</w:t>
      </w:r>
      <w:r>
        <w:rPr>
          <w:rFonts w:hint="eastAsia" w:eastAsia="仿宋_GB2312"/>
          <w:spacing w:val="-11"/>
          <w:sz w:val="28"/>
          <w:szCs w:val="28"/>
          <w:lang w:eastAsia="zh-CN"/>
        </w:rPr>
        <w:t>成果</w:t>
      </w:r>
      <w:r>
        <w:rPr>
          <w:rFonts w:ascii="Times New Roman" w:hAnsi="Times New Roman" w:eastAsia="仿宋_GB2312"/>
          <w:spacing w:val="-11"/>
          <w:sz w:val="28"/>
          <w:szCs w:val="28"/>
        </w:rPr>
        <w:t>领导小组办公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室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pacing w:val="-11"/>
          <w:sz w:val="28"/>
          <w:szCs w:val="28"/>
        </w:rPr>
        <w:t>20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/>
          <w:spacing w:val="-11"/>
          <w:sz w:val="28"/>
          <w:szCs w:val="28"/>
        </w:rPr>
        <w:t>年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/>
          <w:spacing w:val="-11"/>
          <w:sz w:val="28"/>
          <w:szCs w:val="28"/>
        </w:rPr>
        <w:t>月</w:t>
      </w:r>
      <w:r>
        <w:rPr>
          <w:rFonts w:hint="eastAsia" w:eastAsia="仿宋_GB2312"/>
          <w:spacing w:val="-11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/>
          <w:spacing w:val="-11"/>
          <w:sz w:val="28"/>
          <w:szCs w:val="28"/>
        </w:rPr>
        <w:t>日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C33B3"/>
    <w:rsid w:val="0FC85EFA"/>
    <w:rsid w:val="4A133849"/>
    <w:rsid w:val="4FD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line="240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2021-11-12T09:18:00Z</dcterms:created>
  <dc:creator>心有～所属</dc:creator>
  <cp:lastModifiedBy>心有～所属</cp:lastModifiedBy>
  <dcterms:modified xsi:type="dcterms:W3CDTF">2021-11-12T09:51:41Z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53011A7AE4B04EBE8879812B60755853</vt:lpwstr>
  </property>
</Properties>
</file>