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6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伊川县财政局</w:t>
      </w:r>
    </w:p>
    <w:p>
      <w:pPr>
        <w:spacing w:line="66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关于下达202</w:t>
      </w:r>
      <w:r>
        <w:rPr>
          <w:rFonts w:hint="eastAsia" w:asciiTheme="majorEastAsia" w:hAnsiTheme="majorEastAsia" w:eastAsiaTheme="majorEastAsia" w:cstheme="majorEastAsia"/>
          <w:b/>
          <w:bCs w:val="0"/>
          <w:sz w:val="44"/>
          <w:szCs w:val="44"/>
          <w:lang w:val="en-US" w:eastAsia="zh-CN"/>
        </w:rPr>
        <w:t>1</w:t>
      </w:r>
      <w:r>
        <w:rPr>
          <w:rFonts w:hint="eastAsia" w:asciiTheme="majorEastAsia" w:hAnsiTheme="majorEastAsia" w:eastAsiaTheme="majorEastAsia" w:cstheme="majorEastAsia"/>
          <w:b/>
          <w:bCs w:val="0"/>
          <w:sz w:val="44"/>
          <w:szCs w:val="44"/>
        </w:rPr>
        <w:t>年</w:t>
      </w:r>
      <w:r>
        <w:rPr>
          <w:rFonts w:hint="eastAsia" w:asciiTheme="majorEastAsia" w:hAnsiTheme="majorEastAsia" w:eastAsiaTheme="majorEastAsia" w:cstheme="majorEastAsia"/>
          <w:b/>
          <w:bCs w:val="0"/>
          <w:sz w:val="44"/>
          <w:szCs w:val="44"/>
          <w:lang w:eastAsia="zh-CN"/>
        </w:rPr>
        <w:t>第二十</w:t>
      </w:r>
      <w:r>
        <w:rPr>
          <w:rFonts w:hint="eastAsia" w:asciiTheme="majorEastAsia" w:hAnsiTheme="majorEastAsia" w:eastAsiaTheme="majorEastAsia" w:cstheme="majorEastAsia"/>
          <w:b/>
          <w:bCs w:val="0"/>
          <w:sz w:val="44"/>
          <w:szCs w:val="44"/>
        </w:rPr>
        <w:t>批</w:t>
      </w:r>
      <w:r>
        <w:rPr>
          <w:rFonts w:hint="eastAsia" w:asciiTheme="majorEastAsia" w:hAnsiTheme="majorEastAsia" w:eastAsiaTheme="majorEastAsia" w:cstheme="majorEastAsia"/>
          <w:b/>
          <w:bCs w:val="0"/>
          <w:sz w:val="44"/>
          <w:szCs w:val="44"/>
          <w:lang w:eastAsia="zh-CN"/>
        </w:rPr>
        <w:t>衔接推进乡村振兴资金（原扶贫资金）的</w:t>
      </w:r>
      <w:r>
        <w:rPr>
          <w:rFonts w:hint="eastAsia" w:asciiTheme="majorEastAsia" w:hAnsiTheme="majorEastAsia" w:eastAsiaTheme="majorEastAsia" w:cstheme="majorEastAsia"/>
          <w:b/>
          <w:bCs w:val="0"/>
          <w:sz w:val="44"/>
          <w:szCs w:val="44"/>
        </w:rPr>
        <w:t>通知</w:t>
      </w:r>
    </w:p>
    <w:p>
      <w:pPr>
        <w:spacing w:line="580" w:lineRule="exact"/>
        <w:jc w:val="left"/>
        <w:rPr>
          <w:rFonts w:hint="eastAsia" w:ascii="仿宋_GB2312" w:hAnsi="仿宋_GB2312" w:eastAsia="仿宋_GB2312" w:cs="仿宋_GB2312"/>
          <w:b/>
          <w:bCs/>
          <w:sz w:val="32"/>
          <w:szCs w:val="32"/>
          <w:lang w:eastAsia="zh-CN"/>
        </w:rPr>
      </w:pPr>
    </w:p>
    <w:p>
      <w:pPr>
        <w:spacing w:line="580" w:lineRule="exact"/>
        <w:jc w:val="left"/>
        <w:rPr>
          <w:rFonts w:hint="eastAsia" w:ascii="仿宋" w:hAnsi="仿宋" w:eastAsia="仿宋" w:cs="仿宋"/>
          <w:b/>
          <w:bCs/>
          <w:sz w:val="32"/>
          <w:szCs w:val="32"/>
        </w:rPr>
      </w:pPr>
      <w:r>
        <w:rPr>
          <w:rFonts w:hint="eastAsia" w:ascii="仿宋" w:hAnsi="仿宋" w:eastAsia="仿宋" w:cs="仿宋"/>
          <w:b/>
          <w:bCs/>
          <w:sz w:val="32"/>
          <w:szCs w:val="32"/>
          <w:lang w:eastAsia="zh-CN"/>
        </w:rPr>
        <w:t>县</w:t>
      </w:r>
      <w:r>
        <w:rPr>
          <w:rFonts w:hint="eastAsia" w:ascii="Times New Roman" w:hAnsi="Times New Roman" w:eastAsia="仿宋_GB2312"/>
          <w:b/>
          <w:bCs/>
          <w:sz w:val="32"/>
          <w:szCs w:val="32"/>
          <w:lang w:eastAsia="zh-CN"/>
        </w:rPr>
        <w:t>农业农村局、</w:t>
      </w:r>
      <w:r>
        <w:rPr>
          <w:rFonts w:hint="eastAsia" w:eastAsia="仿宋_GB2312" w:cs="Times New Roman"/>
          <w:b/>
          <w:bCs/>
          <w:sz w:val="32"/>
          <w:szCs w:val="32"/>
          <w:lang w:eastAsia="zh-CN"/>
        </w:rPr>
        <w:t>水利局、</w:t>
      </w:r>
      <w:r>
        <w:rPr>
          <w:rFonts w:hint="eastAsia" w:ascii="Times New Roman" w:hAnsi="Times New Roman" w:eastAsia="仿宋_GB2312" w:cs="Times New Roman"/>
          <w:b/>
          <w:bCs/>
          <w:sz w:val="32"/>
          <w:szCs w:val="32"/>
          <w:lang w:eastAsia="zh-CN"/>
        </w:rPr>
        <w:t>人社局、城关街道办、</w:t>
      </w:r>
      <w:r>
        <w:rPr>
          <w:rFonts w:hint="eastAsia" w:eastAsia="仿宋_GB2312"/>
          <w:b/>
          <w:bCs/>
          <w:sz w:val="32"/>
          <w:szCs w:val="32"/>
          <w:lang w:val="en-US" w:eastAsia="zh-CN"/>
        </w:rPr>
        <w:t>河滨街道办、</w:t>
      </w:r>
      <w:r>
        <w:rPr>
          <w:rFonts w:hint="eastAsia" w:eastAsia="仿宋_GB2312"/>
          <w:b/>
          <w:bCs/>
          <w:sz w:val="32"/>
          <w:szCs w:val="32"/>
          <w:lang w:eastAsia="zh-CN"/>
        </w:rPr>
        <w:t>白沙镇、酒后镇、</w:t>
      </w:r>
      <w:r>
        <w:rPr>
          <w:rFonts w:hint="eastAsia" w:eastAsia="仿宋_GB2312" w:cs="Times New Roman"/>
          <w:b/>
          <w:bCs/>
          <w:sz w:val="32"/>
          <w:szCs w:val="32"/>
          <w:lang w:eastAsia="zh-CN"/>
        </w:rPr>
        <w:t>半坡镇、</w:t>
      </w:r>
      <w:r>
        <w:rPr>
          <w:rFonts w:hint="eastAsia" w:ascii="Times New Roman" w:hAnsi="Times New Roman" w:eastAsia="仿宋_GB2312" w:cs="Times New Roman"/>
          <w:b/>
          <w:bCs/>
          <w:sz w:val="32"/>
          <w:szCs w:val="32"/>
          <w:lang w:eastAsia="zh-CN"/>
        </w:rPr>
        <w:t>平等乡、江左镇、吕店镇</w:t>
      </w:r>
      <w:r>
        <w:rPr>
          <w:rFonts w:hint="eastAsia" w:ascii="仿宋" w:hAnsi="仿宋" w:eastAsia="仿宋" w:cs="仿宋"/>
          <w:b/>
          <w:bCs/>
          <w:sz w:val="32"/>
          <w:szCs w:val="32"/>
        </w:rPr>
        <w:t>：</w:t>
      </w:r>
    </w:p>
    <w:p>
      <w:pPr>
        <w:spacing w:line="580" w:lineRule="exact"/>
        <w:ind w:firstLine="640"/>
        <w:rPr>
          <w:rFonts w:hint="eastAsia" w:ascii="仿宋" w:hAnsi="仿宋" w:eastAsia="仿宋" w:cs="仿宋"/>
          <w:bCs/>
          <w:color w:val="auto"/>
          <w:sz w:val="32"/>
          <w:szCs w:val="32"/>
        </w:rPr>
      </w:pPr>
      <w:r>
        <w:rPr>
          <w:rFonts w:hint="eastAsia" w:ascii="仿宋" w:hAnsi="仿宋" w:eastAsia="仿宋" w:cs="仿宋"/>
          <w:bCs/>
          <w:sz w:val="32"/>
          <w:szCs w:val="32"/>
        </w:rPr>
        <w:t>为进一步</w:t>
      </w:r>
      <w:r>
        <w:rPr>
          <w:rFonts w:hint="eastAsia" w:ascii="仿宋" w:hAnsi="仿宋" w:eastAsia="仿宋" w:cs="仿宋"/>
          <w:bCs/>
          <w:sz w:val="32"/>
          <w:szCs w:val="32"/>
          <w:lang w:eastAsia="zh-CN"/>
        </w:rPr>
        <w:t>巩固脱贫</w:t>
      </w:r>
      <w:r>
        <w:rPr>
          <w:rFonts w:hint="eastAsia" w:ascii="仿宋" w:hAnsi="仿宋" w:eastAsia="仿宋" w:cs="仿宋"/>
          <w:bCs/>
          <w:sz w:val="32"/>
          <w:szCs w:val="32"/>
        </w:rPr>
        <w:t>地区生产生活条件</w:t>
      </w:r>
      <w:r>
        <w:rPr>
          <w:rFonts w:hint="eastAsia" w:ascii="仿宋" w:hAnsi="仿宋" w:eastAsia="仿宋" w:cs="仿宋"/>
          <w:bCs/>
          <w:sz w:val="32"/>
          <w:szCs w:val="32"/>
          <w:lang w:eastAsia="zh-CN"/>
        </w:rPr>
        <w:t>和推进乡村振兴有效衔接</w:t>
      </w:r>
      <w:r>
        <w:rPr>
          <w:rFonts w:hint="eastAsia" w:ascii="仿宋" w:hAnsi="仿宋" w:eastAsia="仿宋" w:cs="仿宋"/>
          <w:bCs/>
          <w:sz w:val="32"/>
          <w:szCs w:val="32"/>
        </w:rPr>
        <w:t>，提高</w:t>
      </w:r>
      <w:r>
        <w:rPr>
          <w:rFonts w:hint="eastAsia" w:ascii="仿宋" w:hAnsi="仿宋" w:eastAsia="仿宋" w:cs="仿宋"/>
          <w:bCs/>
          <w:sz w:val="32"/>
          <w:szCs w:val="32"/>
          <w:lang w:eastAsia="zh-CN"/>
        </w:rPr>
        <w:t>脱贫</w:t>
      </w:r>
      <w:r>
        <w:rPr>
          <w:rFonts w:hint="eastAsia" w:ascii="仿宋" w:hAnsi="仿宋" w:eastAsia="仿宋" w:cs="仿宋"/>
          <w:bCs/>
          <w:sz w:val="32"/>
          <w:szCs w:val="32"/>
        </w:rPr>
        <w:t>群众收入水平，根据</w:t>
      </w:r>
      <w:r>
        <w:rPr>
          <w:rFonts w:hint="eastAsia" w:ascii="仿宋" w:hAnsi="仿宋" w:eastAsia="仿宋" w:cs="仿宋"/>
          <w:bCs/>
          <w:sz w:val="32"/>
          <w:szCs w:val="32"/>
          <w:lang w:eastAsia="zh-CN"/>
        </w:rPr>
        <w:t>《伊川县脱贫攻坚领导小组</w:t>
      </w:r>
      <w:r>
        <w:rPr>
          <w:rFonts w:hint="eastAsia" w:ascii="仿宋" w:hAnsi="仿宋" w:eastAsia="仿宋" w:cs="仿宋"/>
          <w:bCs/>
          <w:sz w:val="32"/>
          <w:szCs w:val="32"/>
          <w:lang w:val="en-US" w:eastAsia="zh-CN"/>
        </w:rPr>
        <w:t>关于下达2021年伊川县白沙镇豆村集贸市场提升改造等项目资金分</w:t>
      </w:r>
      <w:r>
        <w:rPr>
          <w:rFonts w:hint="eastAsia" w:ascii="仿宋" w:hAnsi="仿宋" w:eastAsia="仿宋" w:cs="仿宋"/>
          <w:bCs/>
          <w:sz w:val="32"/>
          <w:szCs w:val="32"/>
          <w:lang w:eastAsia="zh-CN"/>
        </w:rPr>
        <w:t>配意见的通知》</w:t>
      </w:r>
      <w:r>
        <w:rPr>
          <w:rFonts w:hint="eastAsia" w:ascii="仿宋" w:hAnsi="仿宋" w:eastAsia="仿宋" w:cs="仿宋"/>
          <w:bCs/>
          <w:sz w:val="32"/>
          <w:szCs w:val="32"/>
        </w:rPr>
        <w:t>伊脱贫组[202</w:t>
      </w:r>
      <w:r>
        <w:rPr>
          <w:rFonts w:hint="eastAsia" w:ascii="仿宋" w:hAnsi="仿宋" w:eastAsia="仿宋" w:cs="仿宋"/>
          <w:bCs/>
          <w:sz w:val="32"/>
          <w:szCs w:val="32"/>
          <w:lang w:val="en-US" w:eastAsia="zh-CN"/>
        </w:rPr>
        <w:t>1</w:t>
      </w:r>
      <w:r>
        <w:rPr>
          <w:rFonts w:hint="eastAsia" w:ascii="仿宋" w:hAnsi="仿宋" w:eastAsia="仿宋" w:cs="仿宋"/>
          <w:bCs/>
          <w:sz w:val="32"/>
          <w:szCs w:val="32"/>
        </w:rPr>
        <w:t>]</w:t>
      </w:r>
      <w:r>
        <w:rPr>
          <w:rFonts w:hint="eastAsia" w:ascii="仿宋" w:hAnsi="仿宋" w:eastAsia="仿宋" w:cs="仿宋"/>
          <w:bCs/>
          <w:sz w:val="32"/>
          <w:szCs w:val="32"/>
          <w:lang w:val="en-US" w:eastAsia="zh-CN"/>
        </w:rPr>
        <w:t>125</w:t>
      </w:r>
      <w:r>
        <w:rPr>
          <w:rFonts w:hint="eastAsia" w:ascii="仿宋" w:hAnsi="仿宋" w:eastAsia="仿宋" w:cs="仿宋"/>
          <w:bCs/>
          <w:sz w:val="32"/>
          <w:szCs w:val="32"/>
        </w:rPr>
        <w:t>号</w:t>
      </w:r>
      <w:r>
        <w:rPr>
          <w:rFonts w:hint="eastAsia" w:ascii="仿宋" w:hAnsi="仿宋" w:eastAsia="仿宋" w:cs="仿宋"/>
          <w:bCs/>
          <w:sz w:val="32"/>
          <w:szCs w:val="32"/>
          <w:lang w:eastAsia="zh-CN"/>
        </w:rPr>
        <w:t>、《伊川县脱贫攻坚领导小组关于下达</w:t>
      </w:r>
      <w:r>
        <w:rPr>
          <w:rFonts w:hint="eastAsia" w:ascii="仿宋" w:hAnsi="仿宋" w:eastAsia="仿宋" w:cs="仿宋"/>
          <w:bCs/>
          <w:sz w:val="32"/>
          <w:szCs w:val="32"/>
          <w:lang w:val="en-US" w:eastAsia="zh-CN"/>
        </w:rPr>
        <w:t>2021年半坡镇半坡村饮水安全巩固提升工程</w:t>
      </w:r>
      <w:r>
        <w:rPr>
          <w:rFonts w:hint="eastAsia" w:ascii="仿宋" w:hAnsi="仿宋" w:eastAsia="仿宋" w:cs="仿宋"/>
          <w:bCs/>
          <w:sz w:val="32"/>
          <w:szCs w:val="32"/>
          <w:lang w:eastAsia="zh-CN"/>
        </w:rPr>
        <w:t>资金</w:t>
      </w:r>
      <w:r>
        <w:rPr>
          <w:rFonts w:hint="eastAsia" w:ascii="仿宋" w:hAnsi="仿宋" w:eastAsia="仿宋" w:cs="仿宋"/>
          <w:bCs/>
          <w:sz w:val="32"/>
          <w:szCs w:val="32"/>
          <w:lang w:val="en-US" w:eastAsia="zh-CN"/>
        </w:rPr>
        <w:t>分配意见的通知</w:t>
      </w:r>
      <w:r>
        <w:rPr>
          <w:rFonts w:hint="eastAsia" w:ascii="仿宋" w:hAnsi="仿宋" w:eastAsia="仿宋" w:cs="仿宋"/>
          <w:bCs/>
          <w:sz w:val="32"/>
          <w:szCs w:val="32"/>
          <w:lang w:eastAsia="zh-CN"/>
        </w:rPr>
        <w:t>》</w:t>
      </w:r>
      <w:r>
        <w:rPr>
          <w:rFonts w:hint="eastAsia" w:ascii="仿宋" w:hAnsi="仿宋" w:eastAsia="仿宋" w:cs="仿宋"/>
          <w:bCs/>
          <w:sz w:val="32"/>
          <w:szCs w:val="32"/>
        </w:rPr>
        <w:t>伊脱贫组[202</w:t>
      </w:r>
      <w:r>
        <w:rPr>
          <w:rFonts w:hint="eastAsia" w:ascii="仿宋" w:hAnsi="仿宋" w:eastAsia="仿宋" w:cs="仿宋"/>
          <w:bCs/>
          <w:sz w:val="32"/>
          <w:szCs w:val="32"/>
          <w:lang w:val="en-US" w:eastAsia="zh-CN"/>
        </w:rPr>
        <w:t>1</w:t>
      </w:r>
      <w:r>
        <w:rPr>
          <w:rFonts w:hint="eastAsia" w:ascii="仿宋" w:hAnsi="仿宋" w:eastAsia="仿宋" w:cs="仿宋"/>
          <w:bCs/>
          <w:sz w:val="32"/>
          <w:szCs w:val="32"/>
        </w:rPr>
        <w:t>]</w:t>
      </w:r>
      <w:r>
        <w:rPr>
          <w:rFonts w:hint="eastAsia" w:ascii="仿宋" w:hAnsi="仿宋" w:eastAsia="仿宋" w:cs="仿宋"/>
          <w:bCs/>
          <w:sz w:val="32"/>
          <w:szCs w:val="32"/>
          <w:lang w:val="en-US" w:eastAsia="zh-CN"/>
        </w:rPr>
        <w:t>126</w:t>
      </w:r>
      <w:r>
        <w:rPr>
          <w:rFonts w:hint="eastAsia" w:ascii="仿宋" w:hAnsi="仿宋" w:eastAsia="仿宋" w:cs="仿宋"/>
          <w:bCs/>
          <w:sz w:val="32"/>
          <w:szCs w:val="32"/>
        </w:rPr>
        <w:t>号</w:t>
      </w:r>
      <w:r>
        <w:rPr>
          <w:rFonts w:hint="eastAsia" w:ascii="仿宋" w:hAnsi="仿宋" w:eastAsia="仿宋" w:cs="仿宋"/>
          <w:bCs/>
          <w:sz w:val="32"/>
          <w:szCs w:val="32"/>
          <w:lang w:eastAsia="zh-CN"/>
        </w:rPr>
        <w:t>、《伊川县脱贫攻坚领导小组关于下达</w:t>
      </w:r>
      <w:r>
        <w:rPr>
          <w:rFonts w:hint="eastAsia" w:ascii="仿宋" w:hAnsi="仿宋" w:eastAsia="仿宋" w:cs="仿宋"/>
          <w:bCs/>
          <w:sz w:val="32"/>
          <w:szCs w:val="32"/>
          <w:lang w:val="en-US" w:eastAsia="zh-CN"/>
        </w:rPr>
        <w:t>2021年平等乡江左镇等镇转移就业奖补追加资金分配意见的通知</w:t>
      </w:r>
      <w:r>
        <w:rPr>
          <w:rFonts w:hint="eastAsia" w:ascii="仿宋" w:hAnsi="仿宋" w:eastAsia="仿宋" w:cs="仿宋"/>
          <w:bCs/>
          <w:sz w:val="32"/>
          <w:szCs w:val="32"/>
          <w:lang w:eastAsia="zh-CN"/>
        </w:rPr>
        <w:t>》</w:t>
      </w:r>
      <w:r>
        <w:rPr>
          <w:rFonts w:hint="eastAsia" w:ascii="仿宋" w:hAnsi="仿宋" w:eastAsia="仿宋" w:cs="仿宋"/>
          <w:bCs/>
          <w:sz w:val="32"/>
          <w:szCs w:val="32"/>
        </w:rPr>
        <w:t>伊脱贫组[202</w:t>
      </w:r>
      <w:r>
        <w:rPr>
          <w:rFonts w:hint="eastAsia" w:ascii="仿宋" w:hAnsi="仿宋" w:eastAsia="仿宋" w:cs="仿宋"/>
          <w:bCs/>
          <w:sz w:val="32"/>
          <w:szCs w:val="32"/>
          <w:lang w:val="en-US" w:eastAsia="zh-CN"/>
        </w:rPr>
        <w:t>1</w:t>
      </w:r>
      <w:r>
        <w:rPr>
          <w:rFonts w:hint="eastAsia" w:ascii="仿宋" w:hAnsi="仿宋" w:eastAsia="仿宋" w:cs="仿宋"/>
          <w:bCs/>
          <w:sz w:val="32"/>
          <w:szCs w:val="32"/>
        </w:rPr>
        <w:t>]</w:t>
      </w:r>
      <w:r>
        <w:rPr>
          <w:rFonts w:hint="eastAsia" w:ascii="仿宋" w:hAnsi="仿宋" w:eastAsia="仿宋" w:cs="仿宋"/>
          <w:bCs/>
          <w:sz w:val="32"/>
          <w:szCs w:val="32"/>
          <w:lang w:val="en-US" w:eastAsia="zh-CN"/>
        </w:rPr>
        <w:t>127</w:t>
      </w:r>
      <w:r>
        <w:rPr>
          <w:rFonts w:hint="eastAsia" w:ascii="仿宋" w:hAnsi="仿宋" w:eastAsia="仿宋" w:cs="仿宋"/>
          <w:bCs/>
          <w:sz w:val="32"/>
          <w:szCs w:val="32"/>
        </w:rPr>
        <w:t>号</w:t>
      </w:r>
      <w:r>
        <w:rPr>
          <w:rFonts w:hint="eastAsia" w:ascii="仿宋" w:hAnsi="仿宋" w:eastAsia="仿宋" w:cs="仿宋"/>
          <w:bCs/>
          <w:sz w:val="32"/>
          <w:szCs w:val="32"/>
          <w:lang w:eastAsia="zh-CN"/>
        </w:rPr>
        <w:t>文件</w:t>
      </w:r>
      <w:r>
        <w:rPr>
          <w:rFonts w:hint="eastAsia" w:ascii="仿宋" w:hAnsi="仿宋" w:eastAsia="仿宋" w:cs="仿宋"/>
          <w:bCs/>
          <w:sz w:val="32"/>
          <w:szCs w:val="32"/>
        </w:rPr>
        <w:t>要求，现将我县202</w:t>
      </w: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年</w:t>
      </w:r>
      <w:r>
        <w:rPr>
          <w:rFonts w:hint="eastAsia" w:ascii="仿宋" w:hAnsi="仿宋" w:eastAsia="仿宋" w:cs="仿宋"/>
          <w:bCs/>
          <w:color w:val="auto"/>
          <w:sz w:val="32"/>
          <w:szCs w:val="32"/>
        </w:rPr>
        <w:t>第</w:t>
      </w:r>
      <w:r>
        <w:rPr>
          <w:rFonts w:hint="eastAsia" w:ascii="仿宋" w:hAnsi="仿宋" w:eastAsia="仿宋" w:cs="仿宋"/>
          <w:bCs/>
          <w:color w:val="auto"/>
          <w:sz w:val="32"/>
          <w:szCs w:val="32"/>
          <w:lang w:eastAsia="zh-CN"/>
        </w:rPr>
        <w:t>二十</w:t>
      </w:r>
      <w:r>
        <w:rPr>
          <w:rFonts w:hint="eastAsia" w:ascii="仿宋" w:hAnsi="仿宋" w:eastAsia="仿宋" w:cs="仿宋"/>
          <w:bCs/>
          <w:color w:val="auto"/>
          <w:sz w:val="32"/>
          <w:szCs w:val="32"/>
        </w:rPr>
        <w:t>批</w:t>
      </w:r>
      <w:r>
        <w:rPr>
          <w:rFonts w:hint="eastAsia" w:ascii="仿宋" w:hAnsi="仿宋" w:eastAsia="仿宋" w:cs="仿宋"/>
          <w:bCs/>
          <w:color w:val="auto"/>
          <w:sz w:val="32"/>
          <w:szCs w:val="32"/>
          <w:lang w:eastAsia="zh-CN"/>
        </w:rPr>
        <w:t>衔接</w:t>
      </w:r>
      <w:r>
        <w:rPr>
          <w:rFonts w:hint="eastAsia" w:ascii="仿宋" w:hAnsi="仿宋" w:eastAsia="仿宋" w:cs="仿宋"/>
          <w:bCs/>
          <w:color w:val="auto"/>
          <w:sz w:val="32"/>
          <w:szCs w:val="32"/>
        </w:rPr>
        <w:t>项</w:t>
      </w:r>
      <w:r>
        <w:rPr>
          <w:rFonts w:hint="eastAsia" w:ascii="仿宋" w:hAnsi="仿宋" w:eastAsia="仿宋" w:cs="仿宋"/>
          <w:bCs/>
          <w:color w:val="auto"/>
          <w:sz w:val="32"/>
          <w:szCs w:val="32"/>
          <w:lang w:eastAsia="zh-CN"/>
        </w:rPr>
        <w:t>目</w:t>
      </w:r>
      <w:r>
        <w:rPr>
          <w:rFonts w:hint="eastAsia" w:ascii="仿宋" w:hAnsi="仿宋" w:eastAsia="仿宋" w:cs="仿宋"/>
          <w:bCs/>
          <w:color w:val="auto"/>
          <w:sz w:val="32"/>
          <w:szCs w:val="32"/>
          <w:lang w:val="en-US" w:eastAsia="zh-CN"/>
        </w:rPr>
        <w:t>9</w:t>
      </w:r>
      <w:r>
        <w:rPr>
          <w:rFonts w:hint="eastAsia" w:ascii="仿宋" w:hAnsi="仿宋" w:eastAsia="仿宋" w:cs="仿宋"/>
          <w:bCs/>
          <w:color w:val="auto"/>
          <w:sz w:val="32"/>
          <w:szCs w:val="32"/>
        </w:rPr>
        <w:t>个，资金</w:t>
      </w:r>
      <w:r>
        <w:rPr>
          <w:rFonts w:hint="eastAsia" w:ascii="仿宋" w:hAnsi="仿宋" w:eastAsia="仿宋" w:cs="仿宋"/>
          <w:bCs/>
          <w:color w:val="auto"/>
          <w:sz w:val="32"/>
          <w:szCs w:val="32"/>
          <w:lang w:val="en-US" w:eastAsia="zh-CN"/>
        </w:rPr>
        <w:t>4348873.84</w:t>
      </w:r>
      <w:r>
        <w:rPr>
          <w:rFonts w:hint="eastAsia" w:ascii="仿宋" w:hAnsi="仿宋" w:eastAsia="仿宋" w:cs="仿宋"/>
          <w:bCs/>
          <w:color w:val="auto"/>
          <w:sz w:val="32"/>
          <w:szCs w:val="32"/>
        </w:rPr>
        <w:t>元予以下达</w:t>
      </w:r>
      <w:r>
        <w:rPr>
          <w:rFonts w:hint="eastAsia" w:ascii="仿宋" w:hAnsi="仿宋" w:eastAsia="仿宋" w:cs="仿宋"/>
          <w:bCs/>
          <w:sz w:val="32"/>
          <w:szCs w:val="32"/>
          <w:lang w:val="en-US" w:eastAsia="zh-CN"/>
        </w:rPr>
        <w:t>，</w:t>
      </w:r>
      <w:r>
        <w:rPr>
          <w:rFonts w:hint="eastAsia" w:ascii="仿宋" w:hAnsi="仿宋" w:eastAsia="仿宋" w:cs="仿宋"/>
          <w:bCs/>
          <w:color w:val="auto"/>
          <w:sz w:val="32"/>
          <w:szCs w:val="32"/>
        </w:rPr>
        <w:t xml:space="preserve">具体如下： </w:t>
      </w:r>
    </w:p>
    <w:p>
      <w:pPr>
        <w:numPr>
          <w:ilvl w:val="0"/>
          <w:numId w:val="1"/>
        </w:numPr>
        <w:spacing w:line="580" w:lineRule="exact"/>
        <w:ind w:left="-10" w:leftChars="0" w:firstLine="640" w:firstLineChars="0"/>
        <w:rPr>
          <w:rFonts w:hint="eastAsia" w:ascii="仿宋" w:hAnsi="仿宋" w:eastAsia="仿宋" w:cs="仿宋"/>
          <w:bCs/>
          <w:sz w:val="32"/>
          <w:szCs w:val="32"/>
          <w:lang w:val="en-US" w:eastAsia="zh-CN"/>
        </w:rPr>
      </w:pPr>
      <w:r>
        <w:rPr>
          <w:rFonts w:hint="eastAsia" w:ascii="仿宋" w:hAnsi="仿宋" w:eastAsia="仿宋" w:cs="仿宋"/>
          <w:bCs/>
          <w:color w:val="auto"/>
          <w:sz w:val="32"/>
          <w:szCs w:val="32"/>
          <w:lang w:eastAsia="zh-CN"/>
        </w:rPr>
        <w:t>下达</w:t>
      </w:r>
      <w:r>
        <w:rPr>
          <w:rFonts w:hint="eastAsia" w:ascii="仿宋" w:hAnsi="仿宋" w:eastAsia="仿宋" w:cs="仿宋"/>
          <w:bCs/>
          <w:color w:val="auto"/>
          <w:sz w:val="32"/>
          <w:szCs w:val="32"/>
          <w:lang w:val="en-US" w:eastAsia="zh-CN"/>
        </w:rPr>
        <w:t>白沙镇豆村集贸市场提升改造等项目资金4348873.84元。（详见附件）</w:t>
      </w:r>
    </w:p>
    <w:p>
      <w:pPr>
        <w:numPr>
          <w:ilvl w:val="0"/>
          <w:numId w:val="1"/>
        </w:numPr>
        <w:spacing w:line="580" w:lineRule="exact"/>
        <w:ind w:left="-10" w:leftChars="0" w:firstLine="640" w:firstLineChars="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根据《关于印发伊川县开展整合使用财政涉农资金实施办法的通知》（伊政办[2016]68号）规定，本次下达的统筹整合资金列入2021政府收支科目“21305扶贫”科目。县农业农村局、水利局、人社局、城关街道办、河滨街道办、白沙镇、酒后镇、半坡镇、平等乡、江左镇、吕店镇要严格按照县脱贫攻坚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ilvl w:val="0"/>
          <w:numId w:val="1"/>
        </w:numPr>
        <w:spacing w:line="580" w:lineRule="exact"/>
        <w:ind w:left="-10" w:leftChars="0" w:firstLine="640" w:firstLineChars="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ind w:firstLine="482" w:firstLineChars="150"/>
        <w:rPr>
          <w:rFonts w:hint="eastAsia" w:ascii="仿宋" w:hAnsi="仿宋" w:eastAsia="仿宋" w:cs="仿宋"/>
          <w:b/>
          <w:sz w:val="32"/>
          <w:szCs w:val="32"/>
        </w:rPr>
      </w:pPr>
    </w:p>
    <w:p>
      <w:pPr>
        <w:spacing w:line="580" w:lineRule="exact"/>
        <w:ind w:firstLine="482" w:firstLineChars="150"/>
        <w:rPr>
          <w:rFonts w:hint="eastAsia" w:ascii="仿宋" w:hAnsi="仿宋" w:eastAsia="仿宋" w:cs="仿宋"/>
          <w:b/>
          <w:sz w:val="32"/>
          <w:szCs w:val="32"/>
        </w:rPr>
      </w:pPr>
    </w:p>
    <w:p>
      <w:pPr>
        <w:spacing w:line="580" w:lineRule="exact"/>
        <w:ind w:firstLine="482" w:firstLineChars="150"/>
        <w:rPr>
          <w:rFonts w:hint="eastAsia" w:ascii="仿宋" w:hAnsi="仿宋" w:eastAsia="仿宋" w:cs="仿宋"/>
          <w:b/>
          <w:sz w:val="32"/>
          <w:szCs w:val="32"/>
        </w:rPr>
      </w:pPr>
    </w:p>
    <w:p>
      <w:pPr>
        <w:spacing w:line="580" w:lineRule="exact"/>
        <w:ind w:firstLine="482" w:firstLineChars="150"/>
        <w:rPr>
          <w:rFonts w:hint="eastAsia" w:ascii="仿宋" w:hAnsi="仿宋" w:eastAsia="仿宋" w:cs="仿宋"/>
          <w:bCs/>
          <w:sz w:val="32"/>
          <w:szCs w:val="32"/>
        </w:rPr>
      </w:pPr>
      <w:r>
        <w:rPr>
          <w:rFonts w:hint="eastAsia" w:ascii="仿宋" w:hAnsi="仿宋" w:eastAsia="仿宋" w:cs="仿宋"/>
          <w:b/>
          <w:sz w:val="32"/>
          <w:szCs w:val="32"/>
        </w:rPr>
        <w:t>附件1：</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1</w:t>
      </w:r>
      <w:r>
        <w:rPr>
          <w:rFonts w:hint="eastAsia" w:ascii="仿宋" w:hAnsi="仿宋" w:eastAsia="仿宋" w:cs="仿宋"/>
          <w:bCs/>
          <w:sz w:val="32"/>
          <w:szCs w:val="32"/>
        </w:rPr>
        <w:t>年第</w:t>
      </w:r>
      <w:r>
        <w:rPr>
          <w:rFonts w:hint="eastAsia" w:ascii="仿宋" w:hAnsi="仿宋" w:eastAsia="仿宋" w:cs="仿宋"/>
          <w:bCs/>
          <w:sz w:val="32"/>
          <w:szCs w:val="32"/>
          <w:lang w:eastAsia="zh-CN"/>
        </w:rPr>
        <w:t>二十</w:t>
      </w:r>
      <w:r>
        <w:rPr>
          <w:rFonts w:hint="eastAsia" w:ascii="仿宋" w:hAnsi="仿宋" w:eastAsia="仿宋" w:cs="仿宋"/>
          <w:bCs/>
          <w:sz w:val="32"/>
          <w:szCs w:val="32"/>
        </w:rPr>
        <w:t>批</w:t>
      </w:r>
      <w:r>
        <w:rPr>
          <w:rFonts w:hint="eastAsia" w:ascii="仿宋" w:hAnsi="仿宋" w:eastAsia="仿宋" w:cs="仿宋"/>
          <w:bCs/>
          <w:sz w:val="32"/>
          <w:szCs w:val="32"/>
          <w:lang w:eastAsia="zh-CN"/>
        </w:rPr>
        <w:t>衔接推进乡村振兴</w:t>
      </w:r>
      <w:r>
        <w:rPr>
          <w:rFonts w:hint="eastAsia" w:ascii="仿宋" w:hAnsi="仿宋" w:eastAsia="仿宋" w:cs="仿宋"/>
          <w:bCs/>
          <w:sz w:val="32"/>
          <w:szCs w:val="32"/>
        </w:rPr>
        <w:t>资金分配表</w:t>
      </w:r>
    </w:p>
    <w:p>
      <w:pPr>
        <w:spacing w:line="580" w:lineRule="exact"/>
        <w:ind w:firstLine="480" w:firstLineChars="150"/>
        <w:rPr>
          <w:rFonts w:hint="eastAsia" w:ascii="仿宋" w:hAnsi="仿宋" w:eastAsia="仿宋" w:cs="仿宋"/>
          <w:bCs/>
          <w:sz w:val="32"/>
          <w:szCs w:val="32"/>
        </w:rPr>
      </w:pPr>
    </w:p>
    <w:p>
      <w:pPr>
        <w:bidi w:val="0"/>
        <w:rPr>
          <w:rFonts w:hint="eastAsia" w:ascii="Calibri" w:hAnsi="Calibri" w:eastAsia="宋体" w:cs="Times New Roman"/>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line="580" w:lineRule="exact"/>
        <w:ind w:right="320"/>
        <w:jc w:val="right"/>
        <w:rPr>
          <w:rFonts w:hint="eastAsia" w:ascii="仿宋" w:hAnsi="仿宋" w:eastAsia="仿宋" w:cs="仿宋"/>
          <w:sz w:val="32"/>
          <w:szCs w:val="32"/>
        </w:rPr>
      </w:pPr>
      <w:bookmarkStart w:id="0" w:name="_GoBack"/>
      <w:bookmarkEnd w:id="0"/>
    </w:p>
    <w:p>
      <w:pPr>
        <w:spacing w:line="580" w:lineRule="exact"/>
        <w:ind w:right="320"/>
        <w:jc w:val="right"/>
        <w:rPr>
          <w:rFonts w:hint="eastAsia" w:ascii="仿宋" w:hAnsi="仿宋" w:eastAsia="仿宋" w:cs="仿宋"/>
          <w:sz w:val="32"/>
          <w:szCs w:val="32"/>
        </w:rPr>
      </w:pPr>
    </w:p>
    <w:p>
      <w:pPr>
        <w:spacing w:line="580" w:lineRule="exact"/>
        <w:ind w:right="320"/>
        <w:jc w:val="right"/>
        <w:rPr>
          <w:rFonts w:hint="eastAsia"/>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p>
    <w:p>
      <w:pPr>
        <w:spacing w:line="578" w:lineRule="exact"/>
        <w:rPr>
          <w:rFonts w:ascii="仿宋_GB2312" w:hAnsi="仿宋_GB2312" w:eastAsia="仿宋_GB2312" w:cs="仿宋_GB2312"/>
          <w:sz w:val="32"/>
          <w:szCs w:val="32"/>
        </w:rPr>
      </w:pPr>
    </w:p>
    <w:p>
      <w:pPr>
        <w:tabs>
          <w:tab w:val="left" w:pos="5289"/>
        </w:tabs>
        <w:bidi w:val="0"/>
        <w:jc w:val="left"/>
        <w:rPr>
          <w:rFonts w:hint="eastAsia"/>
          <w:lang w:val="en-US" w:eastAsia="zh-CN"/>
        </w:rPr>
      </w:pPr>
    </w:p>
    <w:tbl>
      <w:tblPr>
        <w:tblStyle w:val="8"/>
        <w:tblpPr w:leftFromText="180" w:rightFromText="180" w:vertAnchor="text" w:horzAnchor="page" w:tblpX="1570" w:tblpY="12423"/>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948" w:type="dxa"/>
            <w:tcBorders>
              <w:tl2br w:val="nil"/>
              <w:tr2bl w:val="nil"/>
            </w:tcBorders>
          </w:tcPr>
          <w:p>
            <w:pPr>
              <w:rPr>
                <w:rFonts w:hint="eastAsia" w:ascii="仿宋" w:hAnsi="仿宋" w:eastAsia="仿宋" w:cs="仿宋"/>
                <w:sz w:val="32"/>
                <w:szCs w:val="32"/>
              </w:rPr>
            </w:pPr>
            <w:r>
              <w:rPr>
                <w:rFonts w:hint="eastAsia" w:ascii="仿宋" w:hAnsi="仿宋" w:eastAsia="仿宋" w:cs="仿宋"/>
                <w:sz w:val="32"/>
                <w:szCs w:val="32"/>
              </w:rPr>
              <w:t>伊川县财政局办公室                  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日印发</w:t>
            </w:r>
          </w:p>
        </w:tc>
      </w:tr>
    </w:tbl>
    <w:p>
      <w:pPr>
        <w:spacing w:line="578" w:lineRule="exact"/>
        <w:rPr>
          <w:rFonts w:ascii="仿宋_GB2312" w:hAnsi="仿宋_GB2312" w:eastAsia="仿宋_GB2312" w:cs="仿宋_GB2312"/>
          <w:sz w:val="32"/>
          <w:szCs w:val="32"/>
        </w:rPr>
      </w:pPr>
    </w:p>
    <w:sectPr>
      <w:footerReference r:id="rId3"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fc+G9IAAAADAQAADwAAAAAAAAABACAAAAAiAAAAZHJzL2Rvd25yZXYueG1sUEsBAhQA&#10;FAAAAAgAh07iQPSBmZ8xAgAAUwQAAA4AAAAAAAAAAQAgAAAAIQEAAGRycy9lMm9Eb2MueG1sUEsF&#10;BgAAAAAGAAYAWQEAAMQFA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D3D85"/>
    <w:multiLevelType w:val="singleLevel"/>
    <w:tmpl w:val="F9CD3D85"/>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37C583F"/>
    <w:rsid w:val="03A605A2"/>
    <w:rsid w:val="040C7415"/>
    <w:rsid w:val="04693C4E"/>
    <w:rsid w:val="048309CA"/>
    <w:rsid w:val="04D4597C"/>
    <w:rsid w:val="04F47157"/>
    <w:rsid w:val="0569577F"/>
    <w:rsid w:val="05B42E9A"/>
    <w:rsid w:val="05DD1F2C"/>
    <w:rsid w:val="05EF41A8"/>
    <w:rsid w:val="06E80702"/>
    <w:rsid w:val="07BB6458"/>
    <w:rsid w:val="08176D67"/>
    <w:rsid w:val="08C12651"/>
    <w:rsid w:val="0A2572FF"/>
    <w:rsid w:val="0A7902E7"/>
    <w:rsid w:val="0A9633BE"/>
    <w:rsid w:val="0AFB1F4A"/>
    <w:rsid w:val="0D2349E0"/>
    <w:rsid w:val="0D7D0D4A"/>
    <w:rsid w:val="0D884570"/>
    <w:rsid w:val="0DCE6277"/>
    <w:rsid w:val="0DF72638"/>
    <w:rsid w:val="0DFB4B3D"/>
    <w:rsid w:val="0E4F5B9E"/>
    <w:rsid w:val="0FC64F44"/>
    <w:rsid w:val="0FFA1BB2"/>
    <w:rsid w:val="10AF1DB0"/>
    <w:rsid w:val="10B66099"/>
    <w:rsid w:val="112F00DE"/>
    <w:rsid w:val="11896889"/>
    <w:rsid w:val="11E54B32"/>
    <w:rsid w:val="129760A8"/>
    <w:rsid w:val="1298748F"/>
    <w:rsid w:val="12FA2052"/>
    <w:rsid w:val="130D0EA3"/>
    <w:rsid w:val="134E5D1D"/>
    <w:rsid w:val="137B303F"/>
    <w:rsid w:val="138543E6"/>
    <w:rsid w:val="14452DB6"/>
    <w:rsid w:val="145232C8"/>
    <w:rsid w:val="148C49A7"/>
    <w:rsid w:val="16264B28"/>
    <w:rsid w:val="16A43751"/>
    <w:rsid w:val="18B403CE"/>
    <w:rsid w:val="19692900"/>
    <w:rsid w:val="1A4371EF"/>
    <w:rsid w:val="1B627B13"/>
    <w:rsid w:val="1B9878E6"/>
    <w:rsid w:val="1BA44999"/>
    <w:rsid w:val="1BF739B2"/>
    <w:rsid w:val="1C1A6D3B"/>
    <w:rsid w:val="1C7C4322"/>
    <w:rsid w:val="1D141803"/>
    <w:rsid w:val="1D645CE4"/>
    <w:rsid w:val="1D8820D5"/>
    <w:rsid w:val="1E0942D0"/>
    <w:rsid w:val="1F0A1899"/>
    <w:rsid w:val="1F52271C"/>
    <w:rsid w:val="204F313A"/>
    <w:rsid w:val="20600FD0"/>
    <w:rsid w:val="21024E0E"/>
    <w:rsid w:val="21066905"/>
    <w:rsid w:val="2148621E"/>
    <w:rsid w:val="21C33397"/>
    <w:rsid w:val="239105D5"/>
    <w:rsid w:val="23CD0DB6"/>
    <w:rsid w:val="23F64594"/>
    <w:rsid w:val="24FE0E81"/>
    <w:rsid w:val="25B313AC"/>
    <w:rsid w:val="27185757"/>
    <w:rsid w:val="27692073"/>
    <w:rsid w:val="28397C1C"/>
    <w:rsid w:val="2946218B"/>
    <w:rsid w:val="295D6B6D"/>
    <w:rsid w:val="29770853"/>
    <w:rsid w:val="2A3D05F9"/>
    <w:rsid w:val="2B04264B"/>
    <w:rsid w:val="2B89002B"/>
    <w:rsid w:val="2BCB379A"/>
    <w:rsid w:val="2BD338DE"/>
    <w:rsid w:val="2BEB1FDF"/>
    <w:rsid w:val="2C082AA2"/>
    <w:rsid w:val="2D074439"/>
    <w:rsid w:val="2DA72612"/>
    <w:rsid w:val="2DB63A39"/>
    <w:rsid w:val="2E163979"/>
    <w:rsid w:val="2F524B24"/>
    <w:rsid w:val="300072FB"/>
    <w:rsid w:val="318F119B"/>
    <w:rsid w:val="31CA10B4"/>
    <w:rsid w:val="323A3FB6"/>
    <w:rsid w:val="335578B8"/>
    <w:rsid w:val="344738B9"/>
    <w:rsid w:val="34DF5286"/>
    <w:rsid w:val="35725F11"/>
    <w:rsid w:val="366E073A"/>
    <w:rsid w:val="368E50DE"/>
    <w:rsid w:val="369B2756"/>
    <w:rsid w:val="370B28B9"/>
    <w:rsid w:val="381C1B99"/>
    <w:rsid w:val="382D339A"/>
    <w:rsid w:val="38940F06"/>
    <w:rsid w:val="39A145D0"/>
    <w:rsid w:val="3AC50EF2"/>
    <w:rsid w:val="3AC9406E"/>
    <w:rsid w:val="3AE77773"/>
    <w:rsid w:val="3BA01A9C"/>
    <w:rsid w:val="3BCD2D43"/>
    <w:rsid w:val="3C056FB9"/>
    <w:rsid w:val="3C156EC4"/>
    <w:rsid w:val="3C205C1A"/>
    <w:rsid w:val="3C3B4C0B"/>
    <w:rsid w:val="3C4A67EF"/>
    <w:rsid w:val="3C7F4645"/>
    <w:rsid w:val="3CFA4519"/>
    <w:rsid w:val="3D2D77FD"/>
    <w:rsid w:val="3D4854A9"/>
    <w:rsid w:val="3DB4762D"/>
    <w:rsid w:val="3E3B46FF"/>
    <w:rsid w:val="3E564AB0"/>
    <w:rsid w:val="3EA33A1A"/>
    <w:rsid w:val="3EA61729"/>
    <w:rsid w:val="3EE50AEA"/>
    <w:rsid w:val="3FBF7DEA"/>
    <w:rsid w:val="3FF27DDE"/>
    <w:rsid w:val="40663F04"/>
    <w:rsid w:val="407F62A0"/>
    <w:rsid w:val="40AE4A29"/>
    <w:rsid w:val="40CD415E"/>
    <w:rsid w:val="41017689"/>
    <w:rsid w:val="41173D1A"/>
    <w:rsid w:val="413B75DE"/>
    <w:rsid w:val="418B35DC"/>
    <w:rsid w:val="41903CF6"/>
    <w:rsid w:val="41E81053"/>
    <w:rsid w:val="42196377"/>
    <w:rsid w:val="427E2629"/>
    <w:rsid w:val="43075EBD"/>
    <w:rsid w:val="432F3240"/>
    <w:rsid w:val="433810BE"/>
    <w:rsid w:val="433C781F"/>
    <w:rsid w:val="446B4CAF"/>
    <w:rsid w:val="455C49CA"/>
    <w:rsid w:val="45674829"/>
    <w:rsid w:val="463B1D89"/>
    <w:rsid w:val="475923DC"/>
    <w:rsid w:val="47821942"/>
    <w:rsid w:val="484823B5"/>
    <w:rsid w:val="494B4954"/>
    <w:rsid w:val="49907733"/>
    <w:rsid w:val="49C13B00"/>
    <w:rsid w:val="4ACD636B"/>
    <w:rsid w:val="4B01753C"/>
    <w:rsid w:val="4B277DA7"/>
    <w:rsid w:val="4B5767AE"/>
    <w:rsid w:val="4BC81436"/>
    <w:rsid w:val="4C094D87"/>
    <w:rsid w:val="4C2872FD"/>
    <w:rsid w:val="4C297695"/>
    <w:rsid w:val="4CDF644B"/>
    <w:rsid w:val="4D0F442E"/>
    <w:rsid w:val="4D682955"/>
    <w:rsid w:val="4DB17948"/>
    <w:rsid w:val="4DB34782"/>
    <w:rsid w:val="4EAD6F8E"/>
    <w:rsid w:val="4EBF69BB"/>
    <w:rsid w:val="4FB02649"/>
    <w:rsid w:val="50190F0E"/>
    <w:rsid w:val="502C4EA5"/>
    <w:rsid w:val="516271A9"/>
    <w:rsid w:val="517060C8"/>
    <w:rsid w:val="51967E34"/>
    <w:rsid w:val="51CA1FB1"/>
    <w:rsid w:val="52123A5A"/>
    <w:rsid w:val="52A03A0A"/>
    <w:rsid w:val="530572E6"/>
    <w:rsid w:val="5318332A"/>
    <w:rsid w:val="534F7585"/>
    <w:rsid w:val="544631BA"/>
    <w:rsid w:val="548F2091"/>
    <w:rsid w:val="54B9105D"/>
    <w:rsid w:val="54C817A1"/>
    <w:rsid w:val="54E07327"/>
    <w:rsid w:val="551548AB"/>
    <w:rsid w:val="55793222"/>
    <w:rsid w:val="559A7283"/>
    <w:rsid w:val="55C83FDE"/>
    <w:rsid w:val="56205006"/>
    <w:rsid w:val="565207EC"/>
    <w:rsid w:val="56D74E22"/>
    <w:rsid w:val="56EC7E3B"/>
    <w:rsid w:val="575A01FA"/>
    <w:rsid w:val="57CA1B05"/>
    <w:rsid w:val="584C5636"/>
    <w:rsid w:val="59123BF3"/>
    <w:rsid w:val="59503A1A"/>
    <w:rsid w:val="59AB5A05"/>
    <w:rsid w:val="5B591F1B"/>
    <w:rsid w:val="5BA01079"/>
    <w:rsid w:val="5C513C5C"/>
    <w:rsid w:val="5CD25094"/>
    <w:rsid w:val="5D3E5434"/>
    <w:rsid w:val="5EBF0CE7"/>
    <w:rsid w:val="5F6D1FFA"/>
    <w:rsid w:val="60187D0B"/>
    <w:rsid w:val="60C6611D"/>
    <w:rsid w:val="61743760"/>
    <w:rsid w:val="61DC53E8"/>
    <w:rsid w:val="61F80053"/>
    <w:rsid w:val="61FF38E2"/>
    <w:rsid w:val="622032EC"/>
    <w:rsid w:val="62550AB5"/>
    <w:rsid w:val="625F6A7E"/>
    <w:rsid w:val="62C771FF"/>
    <w:rsid w:val="62D741A0"/>
    <w:rsid w:val="63B22607"/>
    <w:rsid w:val="64076333"/>
    <w:rsid w:val="65947366"/>
    <w:rsid w:val="67B457F0"/>
    <w:rsid w:val="67F97B02"/>
    <w:rsid w:val="699C088C"/>
    <w:rsid w:val="6A0675FC"/>
    <w:rsid w:val="6A506B4F"/>
    <w:rsid w:val="6A556961"/>
    <w:rsid w:val="6A5B6767"/>
    <w:rsid w:val="6A905171"/>
    <w:rsid w:val="6B184073"/>
    <w:rsid w:val="6D3F25FF"/>
    <w:rsid w:val="6F425ECF"/>
    <w:rsid w:val="6FC22E05"/>
    <w:rsid w:val="6FE81534"/>
    <w:rsid w:val="6FF95CCA"/>
    <w:rsid w:val="701763C1"/>
    <w:rsid w:val="70A27B80"/>
    <w:rsid w:val="70D4222A"/>
    <w:rsid w:val="71B82978"/>
    <w:rsid w:val="71DC6F42"/>
    <w:rsid w:val="72143641"/>
    <w:rsid w:val="721877D3"/>
    <w:rsid w:val="723033B1"/>
    <w:rsid w:val="72CB007B"/>
    <w:rsid w:val="73346D18"/>
    <w:rsid w:val="73384CF8"/>
    <w:rsid w:val="73E927EE"/>
    <w:rsid w:val="74311AA1"/>
    <w:rsid w:val="74670755"/>
    <w:rsid w:val="747252C4"/>
    <w:rsid w:val="74AC5E7A"/>
    <w:rsid w:val="74F8638E"/>
    <w:rsid w:val="75302E9E"/>
    <w:rsid w:val="756010C7"/>
    <w:rsid w:val="761E061B"/>
    <w:rsid w:val="77883F14"/>
    <w:rsid w:val="77BB2B47"/>
    <w:rsid w:val="77DF6359"/>
    <w:rsid w:val="787F0B5F"/>
    <w:rsid w:val="78D76DD5"/>
    <w:rsid w:val="79434684"/>
    <w:rsid w:val="7AD85F85"/>
    <w:rsid w:val="7B0B7E61"/>
    <w:rsid w:val="7BC14A92"/>
    <w:rsid w:val="7C9537CE"/>
    <w:rsid w:val="7CAE6CB7"/>
    <w:rsid w:val="7CB92B0E"/>
    <w:rsid w:val="7CD739D1"/>
    <w:rsid w:val="7D622C5C"/>
    <w:rsid w:val="7DE25BA2"/>
    <w:rsid w:val="7E1A7890"/>
    <w:rsid w:val="7E91557F"/>
    <w:rsid w:val="7EF90D73"/>
    <w:rsid w:val="7FA662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szCs w:val="24"/>
    </w:rPr>
  </w:style>
  <w:style w:type="paragraph" w:styleId="3">
    <w:name w:val="Date"/>
    <w:basedOn w:val="1"/>
    <w:next w:val="1"/>
    <w:link w:val="17"/>
    <w:unhideWhenUsed/>
    <w:qFormat/>
    <w:uiPriority w:val="99"/>
    <w:pPr>
      <w:ind w:left="100" w:leftChars="2500"/>
    </w:pPr>
  </w:style>
  <w:style w:type="paragraph" w:styleId="4">
    <w:name w:val="Balloon Text"/>
    <w:basedOn w:val="1"/>
    <w:link w:val="15"/>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
    <w:basedOn w:val="1"/>
    <w:qFormat/>
    <w:uiPriority w:val="0"/>
    <w:pPr>
      <w:spacing w:after="120" w:line="240" w:lineRule="auto"/>
      <w:jc w:val="both"/>
    </w:pPr>
    <w:rPr>
      <w:rFonts w:ascii="Calibri" w:hAnsi="Calibri"/>
      <w:kern w:val="2"/>
      <w:sz w:val="21"/>
      <w:szCs w:val="24"/>
      <w:lang w:val="en-US" w:eastAsia="zh-CN" w:bidi="ar-SA"/>
    </w:rPr>
  </w:style>
  <w:style w:type="paragraph" w:customStyle="1" w:styleId="11">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character" w:customStyle="1" w:styleId="12">
    <w:name w:val="页眉 字符"/>
    <w:basedOn w:val="9"/>
    <w:link w:val="6"/>
    <w:qFormat/>
    <w:uiPriority w:val="99"/>
    <w:rPr>
      <w:rFonts w:ascii="Calibri" w:hAnsi="Calibri" w:eastAsia="宋体" w:cs="Times New Roman"/>
      <w:kern w:val="2"/>
      <w:sz w:val="18"/>
      <w:szCs w:val="18"/>
    </w:rPr>
  </w:style>
  <w:style w:type="character" w:customStyle="1" w:styleId="13">
    <w:name w:val="页脚 字符"/>
    <w:basedOn w:val="9"/>
    <w:link w:val="5"/>
    <w:semiHidden/>
    <w:qFormat/>
    <w:uiPriority w:val="99"/>
    <w:rPr>
      <w:rFonts w:ascii="Calibri" w:hAnsi="Calibri" w:eastAsia="宋体" w:cs="Times New Roman"/>
      <w:kern w:val="2"/>
      <w:sz w:val="18"/>
      <w:szCs w:val="18"/>
    </w:rPr>
  </w:style>
  <w:style w:type="paragraph" w:customStyle="1" w:styleId="14">
    <w:name w:val="列表段落1"/>
    <w:basedOn w:val="1"/>
    <w:qFormat/>
    <w:uiPriority w:val="99"/>
    <w:pPr>
      <w:ind w:firstLine="420" w:firstLineChars="200"/>
    </w:pPr>
  </w:style>
  <w:style w:type="character" w:customStyle="1" w:styleId="15">
    <w:name w:val="批注框文本 字符"/>
    <w:basedOn w:val="9"/>
    <w:link w:val="4"/>
    <w:semiHidden/>
    <w:qFormat/>
    <w:uiPriority w:val="99"/>
    <w:rPr>
      <w:rFonts w:ascii="Calibri" w:hAnsi="Calibri"/>
      <w:kern w:val="2"/>
      <w:sz w:val="18"/>
      <w:szCs w:val="18"/>
    </w:rPr>
  </w:style>
  <w:style w:type="paragraph" w:customStyle="1" w:styleId="16">
    <w:name w:val="列表段落2"/>
    <w:basedOn w:val="1"/>
    <w:qFormat/>
    <w:uiPriority w:val="99"/>
    <w:pPr>
      <w:ind w:firstLine="420" w:firstLineChars="200"/>
    </w:pPr>
  </w:style>
  <w:style w:type="character" w:customStyle="1" w:styleId="17">
    <w:name w:val="日期 字符"/>
    <w:basedOn w:val="9"/>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262</Words>
  <Characters>1495</Characters>
  <Lines>12</Lines>
  <Paragraphs>3</Paragraphs>
  <TotalTime>0</TotalTime>
  <ScaleCrop>false</ScaleCrop>
  <LinksUpToDate>false</LinksUpToDate>
  <CharactersWithSpaces>1754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2021-09-24T03:05:00Z</cp:lastPrinted>
  <dcterms:modified xsi:type="dcterms:W3CDTF">2021-09-29T08:07:08Z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A3AE07E7C33A409297763A9A4C0EE65B</vt:lpwstr>
  </property>
</Properties>
</file>