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伊川县财政局</w:t>
      </w: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关于下达202</w:t>
      </w:r>
      <w:r>
        <w:rPr>
          <w:rFonts w:hint="eastAsia" w:asciiTheme="majorEastAsia" w:hAnsiTheme="majorEastAsia" w:eastAsiaTheme="majorEastAsia" w:cstheme="majorEastAsia"/>
          <w:b/>
          <w:bCs w:val="0"/>
          <w:sz w:val="44"/>
          <w:szCs w:val="44"/>
          <w:lang w:val="en-US" w:eastAsia="zh-CN"/>
        </w:rPr>
        <w:t>1</w:t>
      </w:r>
      <w:r>
        <w:rPr>
          <w:rFonts w:hint="eastAsia" w:asciiTheme="majorEastAsia" w:hAnsiTheme="majorEastAsia" w:eastAsiaTheme="majorEastAsia" w:cstheme="majorEastAsia"/>
          <w:b/>
          <w:bCs w:val="0"/>
          <w:sz w:val="44"/>
          <w:szCs w:val="44"/>
        </w:rPr>
        <w:t>年</w:t>
      </w:r>
      <w:r>
        <w:rPr>
          <w:rFonts w:hint="eastAsia" w:asciiTheme="majorEastAsia" w:hAnsiTheme="majorEastAsia" w:eastAsiaTheme="majorEastAsia" w:cstheme="majorEastAsia"/>
          <w:b/>
          <w:bCs w:val="0"/>
          <w:sz w:val="44"/>
          <w:szCs w:val="44"/>
          <w:lang w:eastAsia="zh-CN"/>
        </w:rPr>
        <w:t>第十九</w:t>
      </w:r>
      <w:r>
        <w:rPr>
          <w:rFonts w:hint="eastAsia" w:asciiTheme="majorEastAsia" w:hAnsiTheme="majorEastAsia" w:eastAsiaTheme="majorEastAsia" w:cstheme="majorEastAsia"/>
          <w:b/>
          <w:bCs w:val="0"/>
          <w:sz w:val="44"/>
          <w:szCs w:val="44"/>
        </w:rPr>
        <w:t>批</w:t>
      </w:r>
      <w:r>
        <w:rPr>
          <w:rFonts w:hint="eastAsia" w:asciiTheme="majorEastAsia" w:hAnsiTheme="majorEastAsia" w:eastAsiaTheme="majorEastAsia" w:cstheme="majorEastAsia"/>
          <w:b/>
          <w:bCs w:val="0"/>
          <w:sz w:val="44"/>
          <w:szCs w:val="44"/>
          <w:lang w:eastAsia="zh-CN"/>
        </w:rPr>
        <w:t>衔接推进乡村振兴资金（原扶贫资金）的</w:t>
      </w:r>
      <w:r>
        <w:rPr>
          <w:rFonts w:hint="eastAsia" w:asciiTheme="majorEastAsia" w:hAnsiTheme="majorEastAsia" w:eastAsiaTheme="majorEastAsia" w:cstheme="majorEastAsia"/>
          <w:b/>
          <w:bCs w:val="0"/>
          <w:sz w:val="44"/>
          <w:szCs w:val="44"/>
        </w:rPr>
        <w:t>通知</w:t>
      </w:r>
    </w:p>
    <w:p>
      <w:pPr>
        <w:spacing w:line="580" w:lineRule="exact"/>
        <w:jc w:val="left"/>
        <w:rPr>
          <w:rFonts w:hint="eastAsia" w:ascii="仿宋_GB2312" w:hAnsi="仿宋_GB2312" w:eastAsia="仿宋_GB2312" w:cs="仿宋_GB2312"/>
          <w:b/>
          <w:bCs/>
          <w:sz w:val="32"/>
          <w:szCs w:val="32"/>
          <w:lang w:eastAsia="zh-CN"/>
        </w:rPr>
      </w:pPr>
    </w:p>
    <w:p>
      <w:pPr>
        <w:spacing w:line="580" w:lineRule="exact"/>
        <w:jc w:val="left"/>
        <w:rPr>
          <w:rFonts w:hint="eastAsia" w:ascii="仿宋" w:hAnsi="仿宋" w:eastAsia="仿宋" w:cs="仿宋"/>
          <w:b/>
          <w:bCs/>
          <w:sz w:val="32"/>
          <w:szCs w:val="32"/>
        </w:rPr>
      </w:pPr>
      <w:r>
        <w:rPr>
          <w:rFonts w:hint="eastAsia" w:ascii="仿宋" w:hAnsi="仿宋" w:eastAsia="仿宋" w:cs="仿宋"/>
          <w:b/>
          <w:bCs/>
          <w:sz w:val="32"/>
          <w:szCs w:val="32"/>
          <w:lang w:eastAsia="zh-CN"/>
        </w:rPr>
        <w:t>县人社局、</w:t>
      </w:r>
      <w:r>
        <w:rPr>
          <w:rFonts w:hint="eastAsia" w:ascii="仿宋" w:hAnsi="仿宋" w:eastAsia="仿宋" w:cs="仿宋"/>
          <w:b/>
          <w:bCs/>
          <w:sz w:val="32"/>
          <w:szCs w:val="32"/>
          <w:lang w:val="en-US" w:eastAsia="zh-CN"/>
        </w:rPr>
        <w:t>各乡镇（街道）</w:t>
      </w:r>
      <w:r>
        <w:rPr>
          <w:rFonts w:hint="eastAsia" w:ascii="仿宋" w:hAnsi="仿宋" w:eastAsia="仿宋" w:cs="仿宋"/>
          <w:b/>
          <w:bCs/>
          <w:sz w:val="32"/>
          <w:szCs w:val="32"/>
        </w:rPr>
        <w:t>：</w:t>
      </w:r>
    </w:p>
    <w:p>
      <w:pPr>
        <w:spacing w:line="580" w:lineRule="exact"/>
        <w:ind w:firstLine="640"/>
        <w:rPr>
          <w:rFonts w:hint="eastAsia" w:ascii="仿宋" w:hAnsi="仿宋" w:eastAsia="仿宋" w:cs="仿宋"/>
          <w:bCs/>
          <w:color w:val="auto"/>
          <w:sz w:val="32"/>
          <w:szCs w:val="32"/>
        </w:rPr>
      </w:pPr>
      <w:r>
        <w:rPr>
          <w:rFonts w:hint="eastAsia" w:ascii="仿宋" w:hAnsi="仿宋" w:eastAsia="仿宋" w:cs="仿宋"/>
          <w:bCs/>
          <w:sz w:val="32"/>
          <w:szCs w:val="32"/>
        </w:rPr>
        <w:t>为进一步</w:t>
      </w:r>
      <w:r>
        <w:rPr>
          <w:rFonts w:hint="eastAsia" w:ascii="仿宋" w:hAnsi="仿宋" w:eastAsia="仿宋" w:cs="仿宋"/>
          <w:bCs/>
          <w:sz w:val="32"/>
          <w:szCs w:val="32"/>
          <w:lang w:eastAsia="zh-CN"/>
        </w:rPr>
        <w:t>巩固脱贫</w:t>
      </w:r>
      <w:r>
        <w:rPr>
          <w:rFonts w:hint="eastAsia" w:ascii="仿宋" w:hAnsi="仿宋" w:eastAsia="仿宋" w:cs="仿宋"/>
          <w:bCs/>
          <w:sz w:val="32"/>
          <w:szCs w:val="32"/>
        </w:rPr>
        <w:t>地区生产生活条件</w:t>
      </w:r>
      <w:r>
        <w:rPr>
          <w:rFonts w:hint="eastAsia" w:ascii="仿宋" w:hAnsi="仿宋" w:eastAsia="仿宋" w:cs="仿宋"/>
          <w:bCs/>
          <w:sz w:val="32"/>
          <w:szCs w:val="32"/>
          <w:lang w:eastAsia="zh-CN"/>
        </w:rPr>
        <w:t>和推进乡村振兴有效衔接</w:t>
      </w:r>
      <w:r>
        <w:rPr>
          <w:rFonts w:hint="eastAsia" w:ascii="仿宋" w:hAnsi="仿宋" w:eastAsia="仿宋" w:cs="仿宋"/>
          <w:bCs/>
          <w:sz w:val="32"/>
          <w:szCs w:val="32"/>
        </w:rPr>
        <w:t>，提高</w:t>
      </w:r>
      <w:r>
        <w:rPr>
          <w:rFonts w:hint="eastAsia" w:ascii="仿宋" w:hAnsi="仿宋" w:eastAsia="仿宋" w:cs="仿宋"/>
          <w:bCs/>
          <w:sz w:val="32"/>
          <w:szCs w:val="32"/>
          <w:lang w:eastAsia="zh-CN"/>
        </w:rPr>
        <w:t>脱贫</w:t>
      </w:r>
      <w:r>
        <w:rPr>
          <w:rFonts w:hint="eastAsia" w:ascii="仿宋" w:hAnsi="仿宋" w:eastAsia="仿宋" w:cs="仿宋"/>
          <w:bCs/>
          <w:sz w:val="32"/>
          <w:szCs w:val="32"/>
        </w:rPr>
        <w:t>群众收入水平，根据</w:t>
      </w:r>
      <w:r>
        <w:rPr>
          <w:rFonts w:hint="eastAsia" w:ascii="仿宋" w:hAnsi="仿宋" w:eastAsia="仿宋" w:cs="仿宋"/>
          <w:bCs/>
          <w:sz w:val="32"/>
          <w:szCs w:val="32"/>
          <w:lang w:eastAsia="zh-CN"/>
        </w:rPr>
        <w:t>《伊川县脱贫攻坚领导小组</w:t>
      </w:r>
      <w:r>
        <w:rPr>
          <w:rFonts w:hint="eastAsia" w:ascii="仿宋" w:hAnsi="仿宋" w:eastAsia="仿宋" w:cs="仿宋"/>
          <w:bCs/>
          <w:sz w:val="32"/>
          <w:szCs w:val="32"/>
          <w:lang w:val="en-US" w:eastAsia="zh-CN"/>
        </w:rPr>
        <w:t>关于下达2021年转移就业奖补资金分</w:t>
      </w:r>
      <w:r>
        <w:rPr>
          <w:rFonts w:hint="eastAsia" w:ascii="仿宋" w:hAnsi="仿宋" w:eastAsia="仿宋" w:cs="仿宋"/>
          <w:bCs/>
          <w:sz w:val="32"/>
          <w:szCs w:val="32"/>
          <w:lang w:eastAsia="zh-CN"/>
        </w:rPr>
        <w:t>配意见的通知》</w:t>
      </w:r>
      <w:r>
        <w:rPr>
          <w:rFonts w:hint="eastAsia" w:ascii="仿宋" w:hAnsi="仿宋" w:eastAsia="仿宋" w:cs="仿宋"/>
          <w:bCs/>
          <w:sz w:val="32"/>
          <w:szCs w:val="32"/>
        </w:rPr>
        <w:t>伊脱贫组[202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r>
        <w:rPr>
          <w:rFonts w:hint="eastAsia" w:ascii="仿宋" w:hAnsi="仿宋" w:eastAsia="仿宋" w:cs="仿宋"/>
          <w:bCs/>
          <w:sz w:val="32"/>
          <w:szCs w:val="32"/>
          <w:lang w:val="en-US" w:eastAsia="zh-CN"/>
        </w:rPr>
        <w:t>123</w:t>
      </w:r>
      <w:r>
        <w:rPr>
          <w:rFonts w:hint="eastAsia" w:ascii="仿宋" w:hAnsi="仿宋" w:eastAsia="仿宋" w:cs="仿宋"/>
          <w:bCs/>
          <w:sz w:val="32"/>
          <w:szCs w:val="32"/>
        </w:rPr>
        <w:t>号</w:t>
      </w:r>
      <w:r>
        <w:rPr>
          <w:rFonts w:hint="eastAsia" w:ascii="仿宋" w:hAnsi="仿宋" w:eastAsia="仿宋" w:cs="仿宋"/>
          <w:bCs/>
          <w:sz w:val="32"/>
          <w:szCs w:val="32"/>
          <w:lang w:eastAsia="zh-CN"/>
        </w:rPr>
        <w:t>文件</w:t>
      </w:r>
      <w:r>
        <w:rPr>
          <w:rFonts w:hint="eastAsia" w:ascii="仿宋" w:hAnsi="仿宋" w:eastAsia="仿宋" w:cs="仿宋"/>
          <w:bCs/>
          <w:sz w:val="32"/>
          <w:szCs w:val="32"/>
        </w:rPr>
        <w:t>要求，现将我县202</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年</w:t>
      </w:r>
      <w:r>
        <w:rPr>
          <w:rFonts w:hint="eastAsia" w:ascii="仿宋" w:hAnsi="仿宋" w:eastAsia="仿宋" w:cs="仿宋"/>
          <w:bCs/>
          <w:color w:val="auto"/>
          <w:sz w:val="32"/>
          <w:szCs w:val="32"/>
        </w:rPr>
        <w:t>第</w:t>
      </w:r>
      <w:r>
        <w:rPr>
          <w:rFonts w:hint="eastAsia" w:ascii="仿宋" w:hAnsi="仿宋" w:eastAsia="仿宋" w:cs="仿宋"/>
          <w:bCs/>
          <w:color w:val="auto"/>
          <w:sz w:val="32"/>
          <w:szCs w:val="32"/>
          <w:lang w:eastAsia="zh-CN"/>
        </w:rPr>
        <w:t>十九</w:t>
      </w:r>
      <w:r>
        <w:rPr>
          <w:rFonts w:hint="eastAsia" w:ascii="仿宋" w:hAnsi="仿宋" w:eastAsia="仿宋" w:cs="仿宋"/>
          <w:bCs/>
          <w:color w:val="auto"/>
          <w:sz w:val="32"/>
          <w:szCs w:val="32"/>
        </w:rPr>
        <w:t>批</w:t>
      </w:r>
      <w:r>
        <w:rPr>
          <w:rFonts w:hint="eastAsia" w:ascii="仿宋" w:hAnsi="仿宋" w:eastAsia="仿宋" w:cs="仿宋"/>
          <w:bCs/>
          <w:color w:val="auto"/>
          <w:sz w:val="32"/>
          <w:szCs w:val="32"/>
          <w:lang w:eastAsia="zh-CN"/>
        </w:rPr>
        <w:t>衔接</w:t>
      </w:r>
      <w:r>
        <w:rPr>
          <w:rFonts w:hint="eastAsia" w:ascii="仿宋" w:hAnsi="仿宋" w:eastAsia="仿宋" w:cs="仿宋"/>
          <w:bCs/>
          <w:color w:val="auto"/>
          <w:sz w:val="32"/>
          <w:szCs w:val="32"/>
        </w:rPr>
        <w:t>项</w:t>
      </w:r>
      <w:r>
        <w:rPr>
          <w:rFonts w:hint="eastAsia" w:ascii="仿宋" w:hAnsi="仿宋" w:eastAsia="仿宋" w:cs="仿宋"/>
          <w:bCs/>
          <w:color w:val="auto"/>
          <w:sz w:val="32"/>
          <w:szCs w:val="32"/>
          <w:lang w:eastAsia="zh-CN"/>
        </w:rPr>
        <w:t>目</w:t>
      </w:r>
      <w:r>
        <w:rPr>
          <w:rFonts w:hint="eastAsia" w:ascii="仿宋" w:hAnsi="仿宋" w:eastAsia="仿宋" w:cs="仿宋"/>
          <w:bCs/>
          <w:color w:val="auto"/>
          <w:sz w:val="32"/>
          <w:szCs w:val="32"/>
          <w:lang w:val="en-US" w:eastAsia="zh-CN"/>
        </w:rPr>
        <w:t>15</w:t>
      </w:r>
      <w:r>
        <w:rPr>
          <w:rFonts w:hint="eastAsia" w:ascii="仿宋" w:hAnsi="仿宋" w:eastAsia="仿宋" w:cs="仿宋"/>
          <w:bCs/>
          <w:color w:val="auto"/>
          <w:sz w:val="32"/>
          <w:szCs w:val="32"/>
        </w:rPr>
        <w:t>个，资金</w:t>
      </w:r>
      <w:r>
        <w:rPr>
          <w:rFonts w:hint="eastAsia" w:ascii="仿宋" w:hAnsi="仿宋" w:eastAsia="仿宋" w:cs="仿宋"/>
          <w:bCs/>
          <w:color w:val="auto"/>
          <w:sz w:val="32"/>
          <w:szCs w:val="32"/>
          <w:lang w:val="en-US" w:eastAsia="zh-CN"/>
        </w:rPr>
        <w:t>1272.15万</w:t>
      </w:r>
      <w:r>
        <w:rPr>
          <w:rFonts w:hint="eastAsia" w:ascii="仿宋" w:hAnsi="仿宋" w:eastAsia="仿宋" w:cs="仿宋"/>
          <w:bCs/>
          <w:color w:val="auto"/>
          <w:sz w:val="32"/>
          <w:szCs w:val="32"/>
        </w:rPr>
        <w:t>元予以下达</w:t>
      </w:r>
      <w:r>
        <w:rPr>
          <w:rFonts w:hint="eastAsia" w:ascii="仿宋" w:hAnsi="仿宋" w:eastAsia="仿宋" w:cs="仿宋"/>
          <w:bCs/>
          <w:sz w:val="32"/>
          <w:szCs w:val="32"/>
          <w:lang w:val="en-US" w:eastAsia="zh-CN"/>
        </w:rPr>
        <w:t>，</w:t>
      </w:r>
      <w:r>
        <w:rPr>
          <w:rFonts w:hint="eastAsia" w:ascii="仿宋" w:hAnsi="仿宋" w:eastAsia="仿宋" w:cs="仿宋"/>
          <w:bCs/>
          <w:color w:val="auto"/>
          <w:sz w:val="32"/>
          <w:szCs w:val="32"/>
        </w:rPr>
        <w:t xml:space="preserve">具体如下： </w:t>
      </w:r>
    </w:p>
    <w:p>
      <w:pPr>
        <w:numPr>
          <w:ilvl w:val="0"/>
          <w:numId w:val="1"/>
        </w:numPr>
        <w:spacing w:line="580" w:lineRule="exact"/>
        <w:ind w:left="-10" w:leftChars="0" w:firstLine="640" w:firstLineChars="0"/>
        <w:rPr>
          <w:rFonts w:hint="eastAsia" w:ascii="仿宋" w:hAnsi="仿宋" w:eastAsia="仿宋" w:cs="仿宋"/>
          <w:bCs/>
          <w:sz w:val="32"/>
          <w:szCs w:val="32"/>
          <w:lang w:val="en-US" w:eastAsia="zh-CN"/>
        </w:rPr>
      </w:pPr>
      <w:r>
        <w:rPr>
          <w:rFonts w:hint="eastAsia" w:ascii="仿宋" w:hAnsi="仿宋" w:eastAsia="仿宋" w:cs="仿宋"/>
          <w:bCs/>
          <w:color w:val="auto"/>
          <w:sz w:val="32"/>
          <w:szCs w:val="32"/>
          <w:lang w:eastAsia="zh-CN"/>
        </w:rPr>
        <w:t>下达</w:t>
      </w:r>
      <w:r>
        <w:rPr>
          <w:rFonts w:hint="eastAsia" w:ascii="仿宋" w:hAnsi="仿宋" w:eastAsia="仿宋" w:cs="仿宋"/>
          <w:bCs/>
          <w:sz w:val="32"/>
          <w:szCs w:val="32"/>
          <w:lang w:val="en-US" w:eastAsia="zh-CN"/>
        </w:rPr>
        <w:t>15个乡镇（街道）转移就业奖补</w:t>
      </w:r>
      <w:r>
        <w:rPr>
          <w:rFonts w:hint="eastAsia" w:eastAsia="仿宋_GB2312"/>
          <w:sz w:val="32"/>
          <w:szCs w:val="32"/>
          <w:lang w:val="en-US" w:eastAsia="zh-CN"/>
        </w:rPr>
        <w:t>资金共计1272.15万元</w:t>
      </w:r>
      <w:r>
        <w:rPr>
          <w:rFonts w:hint="eastAsia" w:ascii="仿宋" w:hAnsi="仿宋" w:eastAsia="仿宋" w:cs="仿宋"/>
          <w:bCs/>
          <w:color w:val="auto"/>
          <w:sz w:val="32"/>
          <w:szCs w:val="32"/>
          <w:lang w:val="en-US" w:eastAsia="zh-CN"/>
        </w:rPr>
        <w:t>（详见附件1）。</w:t>
      </w:r>
    </w:p>
    <w:p>
      <w:pPr>
        <w:numPr>
          <w:ilvl w:val="0"/>
          <w:numId w:val="1"/>
        </w:numPr>
        <w:spacing w:line="580" w:lineRule="exact"/>
        <w:ind w:left="-10" w:leftChars="0" w:firstLine="640" w:firstLineChars="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人社局、15个乡镇（街道）要严格按照县脱贫攻坚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1"/>
        </w:numPr>
        <w:spacing w:line="580" w:lineRule="exact"/>
        <w:ind w:left="-10" w:leftChars="0" w:firstLine="640" w:firstLineChars="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Cs/>
          <w:sz w:val="32"/>
          <w:szCs w:val="32"/>
        </w:rPr>
      </w:pPr>
      <w:r>
        <w:rPr>
          <w:rFonts w:hint="eastAsia" w:ascii="仿宋" w:hAnsi="仿宋" w:eastAsia="仿宋" w:cs="仿宋"/>
          <w:b/>
          <w:sz w:val="32"/>
          <w:szCs w:val="32"/>
        </w:rPr>
        <w:t>附件1：</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年第</w:t>
      </w:r>
      <w:r>
        <w:rPr>
          <w:rFonts w:hint="eastAsia" w:ascii="仿宋" w:hAnsi="仿宋" w:eastAsia="仿宋" w:cs="仿宋"/>
          <w:bCs/>
          <w:sz w:val="32"/>
          <w:szCs w:val="32"/>
          <w:lang w:eastAsia="zh-CN"/>
        </w:rPr>
        <w:t>十九</w:t>
      </w:r>
      <w:r>
        <w:rPr>
          <w:rFonts w:hint="eastAsia" w:ascii="仿宋" w:hAnsi="仿宋" w:eastAsia="仿宋" w:cs="仿宋"/>
          <w:bCs/>
          <w:sz w:val="32"/>
          <w:szCs w:val="32"/>
        </w:rPr>
        <w:t>批</w:t>
      </w:r>
      <w:r>
        <w:rPr>
          <w:rFonts w:hint="eastAsia" w:ascii="仿宋" w:hAnsi="仿宋" w:eastAsia="仿宋" w:cs="仿宋"/>
          <w:bCs/>
          <w:sz w:val="32"/>
          <w:szCs w:val="32"/>
          <w:lang w:eastAsia="zh-CN"/>
        </w:rPr>
        <w:t>衔接推进乡村振兴</w:t>
      </w:r>
      <w:r>
        <w:rPr>
          <w:rFonts w:hint="eastAsia" w:ascii="仿宋" w:hAnsi="仿宋" w:eastAsia="仿宋" w:cs="仿宋"/>
          <w:bCs/>
          <w:sz w:val="32"/>
          <w:szCs w:val="32"/>
        </w:rPr>
        <w:t>资金分配表</w:t>
      </w:r>
    </w:p>
    <w:p>
      <w:pPr>
        <w:spacing w:line="580" w:lineRule="exact"/>
        <w:ind w:firstLine="480" w:firstLineChars="150"/>
        <w:rPr>
          <w:rFonts w:hint="eastAsia" w:ascii="仿宋" w:hAnsi="仿宋" w:eastAsia="仿宋" w:cs="仿宋"/>
          <w:bCs/>
          <w:sz w:val="32"/>
          <w:szCs w:val="32"/>
        </w:rPr>
      </w:pPr>
    </w:p>
    <w:tbl>
      <w:tblPr>
        <w:tblStyle w:val="9"/>
        <w:tblpPr w:leftFromText="180" w:rightFromText="180" w:vertAnchor="text" w:horzAnchor="page" w:tblpX="1570" w:tblpY="12423"/>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tcPr>
          <w:p>
            <w:pPr>
              <w:rPr>
                <w:rFonts w:hint="eastAsia" w:ascii="仿宋" w:hAnsi="仿宋" w:eastAsia="仿宋" w:cs="仿宋"/>
                <w:sz w:val="32"/>
                <w:szCs w:val="32"/>
              </w:rPr>
            </w:pPr>
            <w:r>
              <w:rPr>
                <w:rFonts w:hint="eastAsia" w:ascii="仿宋" w:hAnsi="仿宋" w:eastAsia="仿宋" w:cs="仿宋"/>
                <w:sz w:val="32"/>
                <w:szCs w:val="32"/>
              </w:rPr>
              <w:t>伊川县财政局办公室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lang w:val="en-US" w:eastAsia="zh-CN"/>
              </w:rPr>
              <w:t>4</w:t>
            </w:r>
            <w:r>
              <w:rPr>
                <w:rFonts w:hint="eastAsia" w:ascii="仿宋" w:hAnsi="仿宋" w:eastAsia="仿宋" w:cs="仿宋"/>
                <w:sz w:val="32"/>
                <w:szCs w:val="32"/>
              </w:rPr>
              <w:t>日印发</w:t>
            </w:r>
          </w:p>
        </w:tc>
      </w:tr>
    </w:tbl>
    <w:p>
      <w:pPr>
        <w:spacing w:line="580" w:lineRule="exact"/>
        <w:ind w:right="320"/>
        <w:jc w:val="right"/>
        <w:rPr>
          <w:rFonts w:hint="eastAsia"/>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9z4b0gAAAAMBAAAPAAAAAAAAAAEA&#10;IAAAACIAAABkcnMvZG93bnJldi54bWxQSwECFAAUAAAACACHTuJAriRW5BUCAAAFBAAADgAAAAAA&#10;AAABACAAAAAhAQAAZHJzL2Uyb0RvYy54bWxQSwUGAAAAAAYABgBZAQAAqA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D3D85"/>
    <w:multiLevelType w:val="singleLevel"/>
    <w:tmpl w:val="F9CD3D85"/>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37C583F"/>
    <w:rsid w:val="03A605A2"/>
    <w:rsid w:val="040C7415"/>
    <w:rsid w:val="04693C4E"/>
    <w:rsid w:val="048309CA"/>
    <w:rsid w:val="04D4597C"/>
    <w:rsid w:val="04F47157"/>
    <w:rsid w:val="0569577F"/>
    <w:rsid w:val="05B42E9A"/>
    <w:rsid w:val="05DD1F2C"/>
    <w:rsid w:val="05EF41A8"/>
    <w:rsid w:val="06E80702"/>
    <w:rsid w:val="07BB6458"/>
    <w:rsid w:val="08176D67"/>
    <w:rsid w:val="08C12651"/>
    <w:rsid w:val="0A2572FF"/>
    <w:rsid w:val="0A7902E7"/>
    <w:rsid w:val="0A9633BE"/>
    <w:rsid w:val="0AFB1F4A"/>
    <w:rsid w:val="0D2349E0"/>
    <w:rsid w:val="0D7D0D4A"/>
    <w:rsid w:val="0D884570"/>
    <w:rsid w:val="0DCE6277"/>
    <w:rsid w:val="0DFB4B3D"/>
    <w:rsid w:val="0E4F5B9E"/>
    <w:rsid w:val="0FC64F44"/>
    <w:rsid w:val="0FFA1BB2"/>
    <w:rsid w:val="10AF1DB0"/>
    <w:rsid w:val="10B66099"/>
    <w:rsid w:val="112F00DE"/>
    <w:rsid w:val="11896889"/>
    <w:rsid w:val="11E54B32"/>
    <w:rsid w:val="129760A8"/>
    <w:rsid w:val="1298748F"/>
    <w:rsid w:val="12FA2052"/>
    <w:rsid w:val="130D0EA3"/>
    <w:rsid w:val="134E5D1D"/>
    <w:rsid w:val="137B303F"/>
    <w:rsid w:val="138543E6"/>
    <w:rsid w:val="14452DB6"/>
    <w:rsid w:val="145232C8"/>
    <w:rsid w:val="148C49A7"/>
    <w:rsid w:val="16264B28"/>
    <w:rsid w:val="16A43751"/>
    <w:rsid w:val="18B403CE"/>
    <w:rsid w:val="19692900"/>
    <w:rsid w:val="1A4371EF"/>
    <w:rsid w:val="1B627B13"/>
    <w:rsid w:val="1B9878E6"/>
    <w:rsid w:val="1BA44999"/>
    <w:rsid w:val="1BF739B2"/>
    <w:rsid w:val="1C1A6D3B"/>
    <w:rsid w:val="1C7C4322"/>
    <w:rsid w:val="1D141803"/>
    <w:rsid w:val="1D645CE4"/>
    <w:rsid w:val="1D8820D5"/>
    <w:rsid w:val="1E0942D0"/>
    <w:rsid w:val="1F0A1899"/>
    <w:rsid w:val="1F52271C"/>
    <w:rsid w:val="204F313A"/>
    <w:rsid w:val="20600FD0"/>
    <w:rsid w:val="21024E0E"/>
    <w:rsid w:val="21066905"/>
    <w:rsid w:val="2148621E"/>
    <w:rsid w:val="21C33397"/>
    <w:rsid w:val="239105D5"/>
    <w:rsid w:val="23CD0DB6"/>
    <w:rsid w:val="23F64594"/>
    <w:rsid w:val="24FE0E81"/>
    <w:rsid w:val="25B313AC"/>
    <w:rsid w:val="27185757"/>
    <w:rsid w:val="27692073"/>
    <w:rsid w:val="28397C1C"/>
    <w:rsid w:val="295D6B6D"/>
    <w:rsid w:val="29770853"/>
    <w:rsid w:val="2A3D05F9"/>
    <w:rsid w:val="2B04264B"/>
    <w:rsid w:val="2B89002B"/>
    <w:rsid w:val="2BCB379A"/>
    <w:rsid w:val="2BD338DE"/>
    <w:rsid w:val="2BEB1FDF"/>
    <w:rsid w:val="2C082AA2"/>
    <w:rsid w:val="2D074439"/>
    <w:rsid w:val="2DA72612"/>
    <w:rsid w:val="2DB63A39"/>
    <w:rsid w:val="2E163979"/>
    <w:rsid w:val="2F524B24"/>
    <w:rsid w:val="300072FB"/>
    <w:rsid w:val="318F119B"/>
    <w:rsid w:val="31CA10B4"/>
    <w:rsid w:val="323A3FB6"/>
    <w:rsid w:val="335578B8"/>
    <w:rsid w:val="344738B9"/>
    <w:rsid w:val="34DF5286"/>
    <w:rsid w:val="35725F11"/>
    <w:rsid w:val="366E073A"/>
    <w:rsid w:val="368E50DE"/>
    <w:rsid w:val="369B2756"/>
    <w:rsid w:val="370B28B9"/>
    <w:rsid w:val="381C1B99"/>
    <w:rsid w:val="382D339A"/>
    <w:rsid w:val="38940F06"/>
    <w:rsid w:val="39A145D0"/>
    <w:rsid w:val="3AC50EF2"/>
    <w:rsid w:val="3AC9406E"/>
    <w:rsid w:val="3AE77773"/>
    <w:rsid w:val="3BA01A9C"/>
    <w:rsid w:val="3BCD2D43"/>
    <w:rsid w:val="3C056FB9"/>
    <w:rsid w:val="3C156EC4"/>
    <w:rsid w:val="3C205C1A"/>
    <w:rsid w:val="3C3B4C0B"/>
    <w:rsid w:val="3C4A67EF"/>
    <w:rsid w:val="3C7F4645"/>
    <w:rsid w:val="3CFA4519"/>
    <w:rsid w:val="3D2D77FD"/>
    <w:rsid w:val="3D4854A9"/>
    <w:rsid w:val="3DB4762D"/>
    <w:rsid w:val="3E3B46FF"/>
    <w:rsid w:val="3E564AB0"/>
    <w:rsid w:val="3EA33A1A"/>
    <w:rsid w:val="3EA61729"/>
    <w:rsid w:val="3EE50AEA"/>
    <w:rsid w:val="3FBF7DEA"/>
    <w:rsid w:val="3FF27DDE"/>
    <w:rsid w:val="40663F04"/>
    <w:rsid w:val="407F62A0"/>
    <w:rsid w:val="40AE4A29"/>
    <w:rsid w:val="40CD415E"/>
    <w:rsid w:val="41017689"/>
    <w:rsid w:val="41173D1A"/>
    <w:rsid w:val="413B75DE"/>
    <w:rsid w:val="418B35DC"/>
    <w:rsid w:val="41903CF6"/>
    <w:rsid w:val="41E81053"/>
    <w:rsid w:val="42196377"/>
    <w:rsid w:val="427E2629"/>
    <w:rsid w:val="43075EBD"/>
    <w:rsid w:val="432F3240"/>
    <w:rsid w:val="433810BE"/>
    <w:rsid w:val="433C781F"/>
    <w:rsid w:val="446B4CAF"/>
    <w:rsid w:val="455C49CA"/>
    <w:rsid w:val="45674829"/>
    <w:rsid w:val="475923DC"/>
    <w:rsid w:val="47821942"/>
    <w:rsid w:val="484823B5"/>
    <w:rsid w:val="494B4954"/>
    <w:rsid w:val="49907733"/>
    <w:rsid w:val="49C13B00"/>
    <w:rsid w:val="4ACD636B"/>
    <w:rsid w:val="4B01753C"/>
    <w:rsid w:val="4B277DA7"/>
    <w:rsid w:val="4B5767AE"/>
    <w:rsid w:val="4BC81436"/>
    <w:rsid w:val="4C094D87"/>
    <w:rsid w:val="4C2872FD"/>
    <w:rsid w:val="4C297695"/>
    <w:rsid w:val="4CDF644B"/>
    <w:rsid w:val="4D0F442E"/>
    <w:rsid w:val="4D682955"/>
    <w:rsid w:val="4DB17948"/>
    <w:rsid w:val="4DB34782"/>
    <w:rsid w:val="4EAD6F8E"/>
    <w:rsid w:val="4EBF69BB"/>
    <w:rsid w:val="4FB02649"/>
    <w:rsid w:val="50190F0E"/>
    <w:rsid w:val="502C4EA5"/>
    <w:rsid w:val="516271A9"/>
    <w:rsid w:val="517060C8"/>
    <w:rsid w:val="51967E34"/>
    <w:rsid w:val="51CA1FB1"/>
    <w:rsid w:val="52123A5A"/>
    <w:rsid w:val="52A03A0A"/>
    <w:rsid w:val="530572E6"/>
    <w:rsid w:val="5318332A"/>
    <w:rsid w:val="534F7585"/>
    <w:rsid w:val="544631BA"/>
    <w:rsid w:val="548F2091"/>
    <w:rsid w:val="54B9105D"/>
    <w:rsid w:val="54C817A1"/>
    <w:rsid w:val="54E07327"/>
    <w:rsid w:val="551548AB"/>
    <w:rsid w:val="55793222"/>
    <w:rsid w:val="559A7283"/>
    <w:rsid w:val="55C83FDE"/>
    <w:rsid w:val="56205006"/>
    <w:rsid w:val="565207EC"/>
    <w:rsid w:val="56D74E22"/>
    <w:rsid w:val="56EC7E3B"/>
    <w:rsid w:val="575A01FA"/>
    <w:rsid w:val="57CA1B05"/>
    <w:rsid w:val="584C5636"/>
    <w:rsid w:val="59123BF3"/>
    <w:rsid w:val="59503A1A"/>
    <w:rsid w:val="59AB5A05"/>
    <w:rsid w:val="5B591F1B"/>
    <w:rsid w:val="5C513C5C"/>
    <w:rsid w:val="5CD25094"/>
    <w:rsid w:val="5D3E5434"/>
    <w:rsid w:val="5EBF0CE7"/>
    <w:rsid w:val="60187D0B"/>
    <w:rsid w:val="60C6611D"/>
    <w:rsid w:val="61743760"/>
    <w:rsid w:val="61DC53E8"/>
    <w:rsid w:val="61F80053"/>
    <w:rsid w:val="61FF38E2"/>
    <w:rsid w:val="622032EC"/>
    <w:rsid w:val="62550AB5"/>
    <w:rsid w:val="62C771FF"/>
    <w:rsid w:val="62D741A0"/>
    <w:rsid w:val="63B22607"/>
    <w:rsid w:val="64076333"/>
    <w:rsid w:val="65947366"/>
    <w:rsid w:val="67B457F0"/>
    <w:rsid w:val="67F97B02"/>
    <w:rsid w:val="699C088C"/>
    <w:rsid w:val="6A0675FC"/>
    <w:rsid w:val="6A506B4F"/>
    <w:rsid w:val="6A556961"/>
    <w:rsid w:val="6A5B6767"/>
    <w:rsid w:val="6A905171"/>
    <w:rsid w:val="6B184073"/>
    <w:rsid w:val="6D3F25FF"/>
    <w:rsid w:val="6F425ECF"/>
    <w:rsid w:val="6FC22E05"/>
    <w:rsid w:val="6FE81534"/>
    <w:rsid w:val="6FF95CCA"/>
    <w:rsid w:val="701763C1"/>
    <w:rsid w:val="70A27B80"/>
    <w:rsid w:val="70D4222A"/>
    <w:rsid w:val="71B82978"/>
    <w:rsid w:val="71DC6F42"/>
    <w:rsid w:val="72143641"/>
    <w:rsid w:val="721877D3"/>
    <w:rsid w:val="723033B1"/>
    <w:rsid w:val="72CB007B"/>
    <w:rsid w:val="73346D18"/>
    <w:rsid w:val="73384CF8"/>
    <w:rsid w:val="73E927EE"/>
    <w:rsid w:val="74311AA1"/>
    <w:rsid w:val="74670755"/>
    <w:rsid w:val="747252C4"/>
    <w:rsid w:val="74AC5E7A"/>
    <w:rsid w:val="74F8638E"/>
    <w:rsid w:val="75302E9E"/>
    <w:rsid w:val="756010C7"/>
    <w:rsid w:val="761E061B"/>
    <w:rsid w:val="77883F14"/>
    <w:rsid w:val="77BB2B47"/>
    <w:rsid w:val="77DF6359"/>
    <w:rsid w:val="78D76DD5"/>
    <w:rsid w:val="79434684"/>
    <w:rsid w:val="7AD85F85"/>
    <w:rsid w:val="7B0B7E61"/>
    <w:rsid w:val="7BC14A92"/>
    <w:rsid w:val="7C9537CE"/>
    <w:rsid w:val="7CAE6CB7"/>
    <w:rsid w:val="7CB92B0E"/>
    <w:rsid w:val="7CD739D1"/>
    <w:rsid w:val="7D622C5C"/>
    <w:rsid w:val="7DE25BA2"/>
    <w:rsid w:val="7E1A7890"/>
    <w:rsid w:val="7E91557F"/>
    <w:rsid w:val="7EF90D73"/>
    <w:rsid w:val="7FA66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Date"/>
    <w:basedOn w:val="1"/>
    <w:next w:val="1"/>
    <w:link w:val="16"/>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character" w:customStyle="1" w:styleId="11">
    <w:name w:val="页眉 字符"/>
    <w:basedOn w:val="7"/>
    <w:link w:val="6"/>
    <w:qFormat/>
    <w:uiPriority w:val="99"/>
    <w:rPr>
      <w:rFonts w:ascii="Calibri" w:hAnsi="Calibri" w:eastAsia="宋体" w:cs="Times New Roman"/>
      <w:kern w:val="2"/>
      <w:sz w:val="18"/>
      <w:szCs w:val="18"/>
    </w:rPr>
  </w:style>
  <w:style w:type="character" w:customStyle="1" w:styleId="12">
    <w:name w:val="页脚 字符"/>
    <w:basedOn w:val="7"/>
    <w:link w:val="5"/>
    <w:semiHidden/>
    <w:qFormat/>
    <w:uiPriority w:val="99"/>
    <w:rPr>
      <w:rFonts w:ascii="Calibri" w:hAnsi="Calibri" w:eastAsia="宋体" w:cs="Times New Roman"/>
      <w:kern w:val="2"/>
      <w:sz w:val="18"/>
      <w:szCs w:val="18"/>
    </w:rPr>
  </w:style>
  <w:style w:type="paragraph" w:customStyle="1" w:styleId="13">
    <w:name w:val="列表段落1"/>
    <w:basedOn w:val="1"/>
    <w:qFormat/>
    <w:uiPriority w:val="99"/>
    <w:pPr>
      <w:ind w:firstLine="420" w:firstLineChars="200"/>
    </w:pPr>
  </w:style>
  <w:style w:type="character" w:customStyle="1" w:styleId="14">
    <w:name w:val="批注框文本 字符"/>
    <w:basedOn w:val="7"/>
    <w:link w:val="4"/>
    <w:semiHidden/>
    <w:qFormat/>
    <w:uiPriority w:val="99"/>
    <w:rPr>
      <w:rFonts w:ascii="Calibri" w:hAnsi="Calibri"/>
      <w:kern w:val="2"/>
      <w:sz w:val="18"/>
      <w:szCs w:val="18"/>
    </w:rPr>
  </w:style>
  <w:style w:type="paragraph" w:customStyle="1" w:styleId="15">
    <w:name w:val="列表段落2"/>
    <w:basedOn w:val="1"/>
    <w:qFormat/>
    <w:uiPriority w:val="99"/>
    <w:pPr>
      <w:ind w:firstLine="420" w:firstLineChars="200"/>
    </w:pPr>
  </w:style>
  <w:style w:type="character" w:customStyle="1" w:styleId="16">
    <w:name w:val="日期 字符"/>
    <w:basedOn w:val="7"/>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262</Words>
  <Characters>1495</Characters>
  <Lines>12</Lines>
  <Paragraphs>3</Paragraphs>
  <ScaleCrop>false</ScaleCrop>
  <LinksUpToDate>false</LinksUpToDate>
  <CharactersWithSpaces>1754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2021-09-24T03:05:32Z</cp:lastPrinted>
  <dcterms:modified xsi:type="dcterms:W3CDTF">2021-09-24T03:20:24Z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A3AE07E7C33A409297763A9A4C0EE65B</vt:lpwstr>
  </property>
</Properties>
</file>