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2019年度</w:t>
      </w:r>
    </w:p>
    <w:p>
      <w:pPr>
        <w:jc w:val="center"/>
        <w:rPr>
          <w:rFonts w:ascii="黑体" w:hAnsi="黑体" w:eastAsia="黑体" w:cs="黑体"/>
          <w:sz w:val="52"/>
          <w:szCs w:val="52"/>
        </w:rPr>
      </w:pPr>
      <w:r>
        <w:rPr>
          <w:rFonts w:hint="eastAsia" w:ascii="黑体" w:hAnsi="黑体" w:eastAsia="黑体" w:cs="黑体"/>
          <w:sz w:val="52"/>
          <w:szCs w:val="52"/>
        </w:rPr>
        <w:t>伊川县人力资源和社会保障局</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伊川县人力资源和社会保障局概况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伊川县人力资源和社会保障局2019年度部门决算表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二、收入决算情况说明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eastAsia="宋体" w:cs="宋体"/>
          <w:sz w:val="32"/>
          <w:szCs w:val="32"/>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hint="eastAsia" w:ascii="黑体" w:hAnsi="黑体" w:eastAsia="黑体" w:cs="黑体"/>
          <w:sz w:val="36"/>
          <w:szCs w:val="36"/>
        </w:rPr>
      </w:pPr>
    </w:p>
    <w:p>
      <w:pPr>
        <w:jc w:val="center"/>
        <w:rPr>
          <w:rFonts w:ascii="黑体" w:hAnsi="黑体" w:eastAsia="黑体" w:cs="黑体"/>
          <w:sz w:val="32"/>
          <w:szCs w:val="32"/>
        </w:rPr>
      </w:pPr>
      <w:r>
        <w:rPr>
          <w:rFonts w:hint="eastAsia" w:ascii="黑体" w:hAnsi="黑体" w:eastAsia="黑体" w:cs="黑体"/>
          <w:sz w:val="32"/>
          <w:szCs w:val="32"/>
        </w:rPr>
        <w:t>第一部分　　</w:t>
      </w:r>
    </w:p>
    <w:p>
      <w:pPr>
        <w:jc w:val="center"/>
        <w:rPr>
          <w:rFonts w:ascii="黑体" w:hAnsi="黑体" w:eastAsia="黑体" w:cs="黑体"/>
          <w:sz w:val="32"/>
          <w:szCs w:val="32"/>
        </w:rPr>
      </w:pPr>
      <w:r>
        <w:rPr>
          <w:rFonts w:hint="eastAsia" w:ascii="黑体" w:hAnsi="黑体" w:eastAsia="黑体" w:cs="黑体"/>
          <w:sz w:val="32"/>
          <w:szCs w:val="32"/>
        </w:rPr>
        <w:t>伊川县人力资源和社会保障局概况</w:t>
      </w:r>
    </w:p>
    <w:p>
      <w:pPr>
        <w:jc w:val="center"/>
        <w:rPr>
          <w:rFonts w:ascii="黑体" w:hAnsi="黑体" w:eastAsia="黑体" w:cs="黑体"/>
          <w:sz w:val="32"/>
          <w:szCs w:val="32"/>
        </w:rPr>
      </w:pPr>
    </w:p>
    <w:p>
      <w:pPr>
        <w:jc w:val="center"/>
        <w:rPr>
          <w:rFonts w:hint="eastAsia" w:ascii="黑体" w:hAnsi="黑体" w:eastAsia="黑体" w:cs="黑体"/>
          <w:sz w:val="32"/>
          <w:szCs w:val="32"/>
        </w:rPr>
      </w:pPr>
    </w:p>
    <w:p>
      <w:pPr>
        <w:jc w:val="left"/>
        <w:rPr>
          <w:rFonts w:ascii="宋体" w:hAnsi="宋体" w:cs="宋体"/>
          <w:b/>
          <w:sz w:val="32"/>
          <w:szCs w:val="32"/>
        </w:rPr>
      </w:pPr>
      <w:r>
        <w:rPr>
          <w:rFonts w:hint="eastAsia" w:ascii="宋体" w:hAnsi="宋体" w:cs="宋体"/>
          <w:b/>
          <w:sz w:val="32"/>
          <w:szCs w:val="32"/>
        </w:rPr>
        <w:t>一、部门职责</w:t>
      </w:r>
    </w:p>
    <w:p>
      <w:pPr>
        <w:jc w:val="left"/>
        <w:rPr>
          <w:rFonts w:ascii="宋体" w:hAnsi="宋体" w:cs="宋体"/>
          <w:sz w:val="32"/>
          <w:szCs w:val="32"/>
        </w:rPr>
      </w:pPr>
      <w:r>
        <w:rPr>
          <w:rFonts w:hint="eastAsia" w:ascii="宋体" w:hAnsi="宋体" w:cs="宋体"/>
          <w:sz w:val="32"/>
          <w:szCs w:val="32"/>
        </w:rPr>
        <w:t>　　</w:t>
      </w:r>
      <w:r>
        <w:rPr>
          <w:rFonts w:hint="eastAsia" w:ascii="宋体" w:hAnsi="宋体"/>
          <w:sz w:val="32"/>
          <w:szCs w:val="32"/>
        </w:rPr>
        <w:t>伊川县人力资源和社会保障局属于行政机关，下设二级机构有：伊川县劳动就业服务中心、伊川县技工学校、伊川县小额贷款中心；主要负责全县行政机关事业单位人事招聘、调动、工资审核、工伤认定、退休办理、劳动力培训、就业再就业、劳务输出、人事档案代理、小额贷款等工作管理和服务。</w:t>
      </w:r>
    </w:p>
    <w:p>
      <w:pPr>
        <w:jc w:val="left"/>
        <w:rPr>
          <w:rFonts w:ascii="宋体" w:hAnsi="宋体" w:cs="宋体"/>
          <w:b/>
          <w:sz w:val="32"/>
          <w:szCs w:val="32"/>
        </w:rPr>
      </w:pPr>
      <w:r>
        <w:rPr>
          <w:rFonts w:hint="eastAsia" w:ascii="宋体" w:hAnsi="宋体" w:cs="宋体"/>
          <w:b/>
          <w:sz w:val="32"/>
          <w:szCs w:val="32"/>
        </w:rPr>
        <w:t>二、机构设置</w:t>
      </w:r>
    </w:p>
    <w:p>
      <w:pPr>
        <w:jc w:val="left"/>
        <w:rPr>
          <w:rFonts w:ascii="宋体" w:hAnsi="宋体" w:cs="宋体"/>
          <w:b/>
          <w:sz w:val="32"/>
          <w:szCs w:val="32"/>
        </w:rPr>
      </w:pPr>
      <w:r>
        <w:rPr>
          <w:rFonts w:hint="eastAsia" w:ascii="宋体" w:hAnsi="宋体" w:cs="宋体"/>
          <w:b/>
          <w:sz w:val="32"/>
          <w:szCs w:val="32"/>
        </w:rPr>
        <w:t>　　</w:t>
      </w:r>
      <w:r>
        <w:rPr>
          <w:rFonts w:hint="eastAsia" w:ascii="宋体" w:hAnsi="宋体"/>
          <w:sz w:val="32"/>
          <w:szCs w:val="32"/>
        </w:rPr>
        <w:t>内设行政科室12个：办公室、信访仲裁股、政策法规股、就业促进股、人力资源流动管理股、专业技术人员管理股、事业单位人事管理股、农民工工作股、工资福利股、社会保险管理股、劳动保障监察股、人事财务股12个职能科室；事业单位二级机构8个：技工学校、小额创业担保贷款中心、就业服务管理中心、培训考试中心、劳动保障监察大队、职业技能鉴定站、人才交流中心、退休管理中心8个局属事业单位。股级干部20人。</w:t>
      </w:r>
    </w:p>
    <w:p>
      <w:pPr>
        <w:ind w:left="640"/>
        <w:jc w:val="left"/>
        <w:rPr>
          <w:rFonts w:ascii="宋体" w:hAnsi="宋体" w:cs="宋体"/>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spacing w:line="540" w:lineRule="exact"/>
        <w:ind w:firstLine="704" w:firstLineChars="200"/>
        <w:rPr>
          <w:rFonts w:hint="eastAsia"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hint="eastAsia" w:ascii="仿宋_GB2312" w:hAnsi="仿宋" w:eastAsia="仿宋_GB2312"/>
          <w:spacing w:val="16"/>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ind w:firstLine="640" w:firstLineChars="200"/>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hint="eastAsia" w:ascii="宋体" w:hAnsi="宋体" w:cs="宋体"/>
          <w:sz w:val="32"/>
          <w:szCs w:val="32"/>
        </w:rPr>
      </w:pPr>
    </w:p>
    <w:p>
      <w:pPr>
        <w:widowControl/>
        <w:jc w:val="left"/>
        <w:rPr>
          <w:rFonts w:ascii="宋体" w:hAnsi="宋体" w:cs="宋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hint="eastAsia" w:ascii="宋体" w:hAnsi="宋体" w:cs="宋体"/>
          <w:sz w:val="32"/>
          <w:szCs w:val="32"/>
        </w:rPr>
      </w:pPr>
    </w:p>
    <w:p>
      <w:pPr>
        <w:widowControl/>
        <w:jc w:val="left"/>
        <w:rPr>
          <w:rFonts w:ascii="宋体" w:hAnsi="宋体" w:cs="宋体"/>
          <w:sz w:val="32"/>
          <w:szCs w:val="32"/>
        </w:rPr>
      </w:pPr>
    </w:p>
    <w:p>
      <w:pPr>
        <w:jc w:val="center"/>
        <w:rPr>
          <w:rFonts w:ascii="黑体" w:hAnsi="黑体" w:eastAsia="黑体" w:cs="黑体"/>
          <w:sz w:val="32"/>
          <w:szCs w:val="32"/>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adjustRightInd w:val="0"/>
        <w:snapToGrid w:val="0"/>
        <w:spacing w:line="360" w:lineRule="auto"/>
        <w:ind w:firstLine="636" w:firstLineChars="199"/>
        <w:rPr>
          <w:rFonts w:ascii="宋体" w:hAnsi="宋体"/>
          <w:sz w:val="32"/>
          <w:szCs w:val="32"/>
        </w:rPr>
      </w:pPr>
      <w:r>
        <w:rPr>
          <w:rFonts w:hint="eastAsia" w:ascii="宋体" w:hAnsi="宋体"/>
          <w:sz w:val="32"/>
          <w:szCs w:val="32"/>
        </w:rPr>
        <w:t>2019年度收入总计</w:t>
      </w:r>
      <w:r>
        <w:rPr>
          <w:rFonts w:ascii="宋体" w:hAnsi="宋体"/>
          <w:sz w:val="32"/>
          <w:szCs w:val="32"/>
        </w:rPr>
        <w:t>3657</w:t>
      </w:r>
      <w:r>
        <w:rPr>
          <w:rFonts w:hint="eastAsia" w:ascii="宋体" w:hAnsi="宋体"/>
          <w:sz w:val="32"/>
          <w:szCs w:val="32"/>
        </w:rPr>
        <w:t>.</w:t>
      </w:r>
      <w:r>
        <w:rPr>
          <w:rFonts w:ascii="宋体" w:hAnsi="宋体"/>
          <w:sz w:val="32"/>
          <w:szCs w:val="32"/>
        </w:rPr>
        <w:t>9</w:t>
      </w:r>
      <w:r>
        <w:rPr>
          <w:rFonts w:hint="eastAsia" w:ascii="宋体" w:hAnsi="宋体"/>
          <w:sz w:val="32"/>
          <w:szCs w:val="32"/>
        </w:rPr>
        <w:t>5万元，其中：一般财政拨款收入</w:t>
      </w:r>
      <w:r>
        <w:rPr>
          <w:rFonts w:ascii="宋体" w:hAnsi="宋体"/>
          <w:sz w:val="32"/>
          <w:szCs w:val="32"/>
        </w:rPr>
        <w:t>3612</w:t>
      </w:r>
      <w:r>
        <w:rPr>
          <w:rFonts w:hint="eastAsia" w:ascii="宋体" w:hAnsi="宋体"/>
          <w:sz w:val="32"/>
          <w:szCs w:val="32"/>
        </w:rPr>
        <w:t>.</w:t>
      </w:r>
      <w:r>
        <w:rPr>
          <w:rFonts w:ascii="宋体" w:hAnsi="宋体"/>
          <w:sz w:val="32"/>
          <w:szCs w:val="32"/>
        </w:rPr>
        <w:t>13</w:t>
      </w:r>
      <w:r>
        <w:rPr>
          <w:rFonts w:hint="eastAsia" w:ascii="宋体" w:hAnsi="宋体"/>
          <w:sz w:val="32"/>
          <w:szCs w:val="32"/>
        </w:rPr>
        <w:t>万元，政府基金拨款收入</w:t>
      </w:r>
      <w:r>
        <w:rPr>
          <w:rFonts w:ascii="宋体" w:hAnsi="宋体"/>
          <w:sz w:val="32"/>
          <w:szCs w:val="32"/>
        </w:rPr>
        <w:t>45</w:t>
      </w:r>
      <w:r>
        <w:rPr>
          <w:rFonts w:hint="eastAsia" w:ascii="宋体" w:hAnsi="宋体"/>
          <w:sz w:val="32"/>
          <w:szCs w:val="32"/>
        </w:rPr>
        <w:t>.</w:t>
      </w:r>
      <w:r>
        <w:rPr>
          <w:rFonts w:ascii="宋体" w:hAnsi="宋体"/>
          <w:sz w:val="32"/>
          <w:szCs w:val="32"/>
        </w:rPr>
        <w:t>8</w:t>
      </w:r>
      <w:r>
        <w:rPr>
          <w:rFonts w:hint="eastAsia" w:ascii="宋体" w:hAnsi="宋体"/>
          <w:sz w:val="32"/>
          <w:szCs w:val="32"/>
        </w:rPr>
        <w:t>2万元，2019年初结转和结余</w:t>
      </w:r>
      <w:r>
        <w:rPr>
          <w:rFonts w:ascii="宋体" w:hAnsi="宋体"/>
          <w:sz w:val="32"/>
          <w:szCs w:val="32"/>
        </w:rPr>
        <w:t>922</w:t>
      </w:r>
      <w:r>
        <w:rPr>
          <w:rFonts w:hint="eastAsia" w:ascii="宋体" w:hAnsi="宋体"/>
          <w:sz w:val="32"/>
          <w:szCs w:val="32"/>
        </w:rPr>
        <w:t>.</w:t>
      </w:r>
      <w:r>
        <w:rPr>
          <w:rFonts w:ascii="宋体" w:hAnsi="宋体"/>
          <w:sz w:val="32"/>
          <w:szCs w:val="32"/>
        </w:rPr>
        <w:t>3</w:t>
      </w:r>
      <w:r>
        <w:rPr>
          <w:rFonts w:hint="eastAsia" w:ascii="宋体" w:hAnsi="宋体"/>
          <w:sz w:val="32"/>
          <w:szCs w:val="32"/>
        </w:rPr>
        <w:t>万元。2019年度支出总计</w:t>
      </w:r>
      <w:r>
        <w:rPr>
          <w:rFonts w:ascii="宋体" w:hAnsi="宋体"/>
          <w:sz w:val="32"/>
          <w:szCs w:val="32"/>
        </w:rPr>
        <w:t>4294</w:t>
      </w:r>
      <w:r>
        <w:rPr>
          <w:rFonts w:hint="eastAsia" w:ascii="宋体" w:hAnsi="宋体"/>
          <w:sz w:val="32"/>
          <w:szCs w:val="32"/>
        </w:rPr>
        <w:t>.</w:t>
      </w:r>
      <w:r>
        <w:rPr>
          <w:rFonts w:ascii="宋体" w:hAnsi="宋体"/>
          <w:sz w:val="32"/>
          <w:szCs w:val="32"/>
        </w:rPr>
        <w:t>5</w:t>
      </w:r>
      <w:r>
        <w:rPr>
          <w:rFonts w:hint="eastAsia" w:ascii="宋体" w:hAnsi="宋体"/>
          <w:sz w:val="32"/>
          <w:szCs w:val="32"/>
        </w:rPr>
        <w:t>3万元，其中：一般公共服务支出</w:t>
      </w:r>
      <w:r>
        <w:rPr>
          <w:rFonts w:ascii="宋体" w:hAnsi="宋体"/>
          <w:sz w:val="32"/>
          <w:szCs w:val="32"/>
        </w:rPr>
        <w:t>684</w:t>
      </w:r>
      <w:r>
        <w:rPr>
          <w:rFonts w:hint="eastAsia" w:ascii="宋体" w:hAnsi="宋体"/>
          <w:sz w:val="32"/>
          <w:szCs w:val="32"/>
        </w:rPr>
        <w:t>.</w:t>
      </w:r>
      <w:r>
        <w:rPr>
          <w:rFonts w:ascii="宋体" w:hAnsi="宋体"/>
          <w:sz w:val="32"/>
          <w:szCs w:val="32"/>
        </w:rPr>
        <w:t>87</w:t>
      </w:r>
      <w:r>
        <w:rPr>
          <w:rFonts w:hint="eastAsia" w:ascii="宋体" w:hAnsi="宋体"/>
          <w:sz w:val="32"/>
          <w:szCs w:val="32"/>
        </w:rPr>
        <w:t>万元，</w:t>
      </w:r>
      <w:r>
        <w:rPr>
          <w:rFonts w:hint="eastAsia" w:ascii="宋体" w:hAnsi="宋体" w:cs="宋体"/>
          <w:sz w:val="32"/>
          <w:szCs w:val="32"/>
        </w:rPr>
        <w:t>项目</w:t>
      </w:r>
      <w:r>
        <w:rPr>
          <w:rFonts w:hint="eastAsia" w:ascii="宋体" w:hAnsi="宋体"/>
          <w:sz w:val="32"/>
          <w:szCs w:val="32"/>
        </w:rPr>
        <w:t>支出3609.66万元，年未结转285.71万元。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2019年度收入合计</w:t>
      </w:r>
      <w:r>
        <w:rPr>
          <w:rFonts w:ascii="宋体" w:hAnsi="宋体"/>
          <w:sz w:val="32"/>
          <w:szCs w:val="32"/>
        </w:rPr>
        <w:t>3657</w:t>
      </w:r>
      <w:r>
        <w:rPr>
          <w:rFonts w:hint="eastAsia" w:ascii="宋体" w:hAnsi="宋体"/>
          <w:sz w:val="32"/>
          <w:szCs w:val="32"/>
        </w:rPr>
        <w:t>.</w:t>
      </w:r>
      <w:r>
        <w:rPr>
          <w:rFonts w:ascii="宋体" w:hAnsi="宋体"/>
          <w:sz w:val="32"/>
          <w:szCs w:val="32"/>
        </w:rPr>
        <w:t>9</w:t>
      </w:r>
      <w:r>
        <w:rPr>
          <w:rFonts w:hint="eastAsia" w:ascii="宋体" w:hAnsi="宋体"/>
          <w:sz w:val="32"/>
          <w:szCs w:val="32"/>
        </w:rPr>
        <w:t>5</w:t>
      </w:r>
      <w:r>
        <w:rPr>
          <w:rFonts w:hint="eastAsia" w:ascii="仿宋_GB2312" w:hAnsi="仿宋_GB2312" w:eastAsia="仿宋_GB2312" w:cs="仿宋_GB2312"/>
          <w:sz w:val="32"/>
          <w:szCs w:val="32"/>
        </w:rPr>
        <w:t>万元，其中：财政拨款收入</w:t>
      </w:r>
      <w:r>
        <w:rPr>
          <w:rFonts w:ascii="宋体" w:hAnsi="宋体"/>
          <w:sz w:val="32"/>
          <w:szCs w:val="32"/>
        </w:rPr>
        <w:t>3612</w:t>
      </w:r>
      <w:r>
        <w:rPr>
          <w:rFonts w:hint="eastAsia" w:ascii="宋体" w:hAnsi="宋体"/>
          <w:sz w:val="32"/>
          <w:szCs w:val="32"/>
        </w:rPr>
        <w:t>.</w:t>
      </w:r>
      <w:r>
        <w:rPr>
          <w:rFonts w:ascii="宋体" w:hAnsi="宋体"/>
          <w:sz w:val="32"/>
          <w:szCs w:val="32"/>
        </w:rPr>
        <w:t>13</w:t>
      </w:r>
      <w:r>
        <w:rPr>
          <w:rFonts w:hint="eastAsia" w:ascii="仿宋_GB2312" w:hAnsi="仿宋_GB2312" w:eastAsia="仿宋_GB2312" w:cs="仿宋_GB2312"/>
          <w:sz w:val="32"/>
          <w:szCs w:val="32"/>
        </w:rPr>
        <w:t>万元，占98.7%；上级补助收入0万元，占0%；事业收入0万元，占0%；经营收入0万元，占0%；附属单位上缴收入0万元，占0%；其他收入</w:t>
      </w:r>
      <w:r>
        <w:rPr>
          <w:rFonts w:ascii="宋体" w:hAnsi="宋体"/>
          <w:sz w:val="32"/>
          <w:szCs w:val="32"/>
        </w:rPr>
        <w:t>45</w:t>
      </w:r>
      <w:r>
        <w:rPr>
          <w:rFonts w:hint="eastAsia" w:ascii="宋体" w:hAnsi="宋体"/>
          <w:sz w:val="32"/>
          <w:szCs w:val="32"/>
        </w:rPr>
        <w:t>.</w:t>
      </w:r>
      <w:r>
        <w:rPr>
          <w:rFonts w:ascii="宋体" w:hAnsi="宋体"/>
          <w:sz w:val="32"/>
          <w:szCs w:val="32"/>
        </w:rPr>
        <w:t>8</w:t>
      </w:r>
      <w:r>
        <w:rPr>
          <w:rFonts w:hint="eastAsia" w:ascii="宋体" w:hAnsi="宋体"/>
          <w:sz w:val="32"/>
          <w:szCs w:val="32"/>
        </w:rPr>
        <w:t>2</w:t>
      </w:r>
      <w:r>
        <w:rPr>
          <w:rFonts w:hint="eastAsia" w:ascii="仿宋_GB2312" w:hAnsi="仿宋_GB2312" w:eastAsia="仿宋_GB2312" w:cs="仿宋_GB2312"/>
          <w:sz w:val="32"/>
          <w:szCs w:val="32"/>
        </w:rPr>
        <w:t>万元，1.3%。</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2019年度支出合计</w:t>
      </w:r>
      <w:r>
        <w:rPr>
          <w:rFonts w:ascii="宋体" w:hAnsi="宋体"/>
          <w:sz w:val="32"/>
          <w:szCs w:val="32"/>
        </w:rPr>
        <w:t>4294</w:t>
      </w:r>
      <w:r>
        <w:rPr>
          <w:rFonts w:hint="eastAsia" w:ascii="宋体" w:hAnsi="宋体"/>
          <w:sz w:val="32"/>
          <w:szCs w:val="32"/>
        </w:rPr>
        <w:t>.</w:t>
      </w:r>
      <w:r>
        <w:rPr>
          <w:rFonts w:ascii="宋体" w:hAnsi="宋体"/>
          <w:sz w:val="32"/>
          <w:szCs w:val="32"/>
        </w:rPr>
        <w:t>5</w:t>
      </w:r>
      <w:r>
        <w:rPr>
          <w:rFonts w:hint="eastAsia" w:ascii="宋体" w:hAnsi="宋体"/>
          <w:sz w:val="32"/>
          <w:szCs w:val="32"/>
        </w:rPr>
        <w:t>3</w:t>
      </w:r>
      <w:r>
        <w:rPr>
          <w:rFonts w:hint="eastAsia" w:ascii="仿宋_GB2312" w:hAnsi="仿宋_GB2312" w:eastAsia="仿宋_GB2312" w:cs="仿宋_GB2312"/>
          <w:sz w:val="32"/>
          <w:szCs w:val="32"/>
        </w:rPr>
        <w:t>万元，其中：基本支出</w:t>
      </w:r>
      <w:r>
        <w:rPr>
          <w:rFonts w:ascii="宋体" w:hAnsi="宋体"/>
          <w:sz w:val="32"/>
          <w:szCs w:val="32"/>
        </w:rPr>
        <w:t>684</w:t>
      </w:r>
      <w:r>
        <w:rPr>
          <w:rFonts w:hint="eastAsia" w:ascii="宋体" w:hAnsi="宋体"/>
          <w:sz w:val="32"/>
          <w:szCs w:val="32"/>
        </w:rPr>
        <w:t>.</w:t>
      </w:r>
      <w:r>
        <w:rPr>
          <w:rFonts w:ascii="宋体" w:hAnsi="宋体"/>
          <w:sz w:val="32"/>
          <w:szCs w:val="32"/>
        </w:rPr>
        <w:t>87</w:t>
      </w:r>
      <w:r>
        <w:rPr>
          <w:rFonts w:hint="eastAsia" w:ascii="仿宋_GB2312" w:hAnsi="仿宋_GB2312" w:eastAsia="仿宋_GB2312" w:cs="仿宋_GB2312"/>
          <w:sz w:val="32"/>
          <w:szCs w:val="32"/>
        </w:rPr>
        <w:t>万元，占15.9%；项目支出</w:t>
      </w:r>
      <w:r>
        <w:rPr>
          <w:rFonts w:hint="eastAsia" w:ascii="宋体" w:hAnsi="宋体"/>
          <w:sz w:val="32"/>
          <w:szCs w:val="32"/>
        </w:rPr>
        <w:t>3609.66</w:t>
      </w:r>
      <w:r>
        <w:rPr>
          <w:rFonts w:hint="eastAsia" w:ascii="仿宋_GB2312" w:hAnsi="仿宋_GB2312" w:eastAsia="仿宋_GB2312" w:cs="仿宋_GB2312"/>
          <w:sz w:val="32"/>
          <w:szCs w:val="32"/>
        </w:rPr>
        <w:t>万元，占84%；上缴上级支出0万元，占0%；经营支出0万元，占0%；对附属单位补助支出0万元，占0%。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2019年度收入合计</w:t>
      </w:r>
      <w:r>
        <w:rPr>
          <w:rFonts w:ascii="宋体" w:hAnsi="宋体"/>
          <w:sz w:val="32"/>
          <w:szCs w:val="32"/>
        </w:rPr>
        <w:t>3657</w:t>
      </w:r>
      <w:r>
        <w:rPr>
          <w:rFonts w:hint="eastAsia" w:ascii="宋体" w:hAnsi="宋体"/>
          <w:sz w:val="32"/>
          <w:szCs w:val="32"/>
        </w:rPr>
        <w:t>.</w:t>
      </w:r>
      <w:r>
        <w:rPr>
          <w:rFonts w:ascii="宋体" w:hAnsi="宋体"/>
          <w:sz w:val="32"/>
          <w:szCs w:val="32"/>
        </w:rPr>
        <w:t>9</w:t>
      </w:r>
      <w:r>
        <w:rPr>
          <w:rFonts w:hint="eastAsia" w:ascii="宋体" w:hAnsi="宋体"/>
          <w:sz w:val="32"/>
          <w:szCs w:val="32"/>
        </w:rPr>
        <w:t>5</w:t>
      </w:r>
      <w:r>
        <w:rPr>
          <w:rFonts w:hint="eastAsia" w:ascii="仿宋_GB2312" w:hAnsi="仿宋_GB2312" w:eastAsia="仿宋_GB2312" w:cs="仿宋_GB2312"/>
          <w:sz w:val="32"/>
          <w:szCs w:val="32"/>
        </w:rPr>
        <w:t>万元，其中：财政拨款收入</w:t>
      </w:r>
      <w:r>
        <w:rPr>
          <w:rFonts w:ascii="宋体" w:hAnsi="宋体"/>
          <w:sz w:val="32"/>
          <w:szCs w:val="32"/>
        </w:rPr>
        <w:t>3612</w:t>
      </w:r>
      <w:r>
        <w:rPr>
          <w:rFonts w:hint="eastAsia" w:ascii="宋体" w:hAnsi="宋体"/>
          <w:sz w:val="32"/>
          <w:szCs w:val="32"/>
        </w:rPr>
        <w:t>.</w:t>
      </w:r>
      <w:r>
        <w:rPr>
          <w:rFonts w:ascii="宋体" w:hAnsi="宋体"/>
          <w:sz w:val="32"/>
          <w:szCs w:val="32"/>
        </w:rPr>
        <w:t>13</w:t>
      </w:r>
      <w:r>
        <w:rPr>
          <w:rFonts w:hint="eastAsia" w:ascii="仿宋_GB2312" w:hAnsi="仿宋_GB2312" w:eastAsia="仿宋_GB2312" w:cs="仿宋_GB2312"/>
          <w:sz w:val="32"/>
          <w:szCs w:val="32"/>
        </w:rPr>
        <w:t>万元，占98.7%；上级补助收入0万元，占0%；事业收入0万元，占0%；经营收入0万元，占0%；附属单位上缴收入0万元，占0%；其他收入</w:t>
      </w:r>
      <w:r>
        <w:rPr>
          <w:rFonts w:ascii="宋体" w:hAnsi="宋体"/>
          <w:sz w:val="32"/>
          <w:szCs w:val="32"/>
        </w:rPr>
        <w:t>45</w:t>
      </w:r>
      <w:r>
        <w:rPr>
          <w:rFonts w:hint="eastAsia" w:ascii="宋体" w:hAnsi="宋体"/>
          <w:sz w:val="32"/>
          <w:szCs w:val="32"/>
        </w:rPr>
        <w:t>.</w:t>
      </w:r>
      <w:r>
        <w:rPr>
          <w:rFonts w:ascii="宋体" w:hAnsi="宋体"/>
          <w:sz w:val="32"/>
          <w:szCs w:val="32"/>
        </w:rPr>
        <w:t>8</w:t>
      </w:r>
      <w:r>
        <w:rPr>
          <w:rFonts w:hint="eastAsia" w:ascii="宋体" w:hAnsi="宋体"/>
          <w:sz w:val="32"/>
          <w:szCs w:val="32"/>
        </w:rPr>
        <w:t>2</w:t>
      </w:r>
      <w:r>
        <w:rPr>
          <w:rFonts w:hint="eastAsia" w:ascii="仿宋_GB2312" w:hAnsi="仿宋_GB2312" w:eastAsia="仿宋_GB2312" w:cs="仿宋_GB2312"/>
          <w:sz w:val="32"/>
          <w:szCs w:val="32"/>
        </w:rPr>
        <w:t>万元，1.3%。</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adjustRightInd w:val="0"/>
        <w:snapToGrid w:val="0"/>
        <w:spacing w:line="360" w:lineRule="auto"/>
        <w:ind w:firstLine="636" w:firstLineChars="199"/>
        <w:rPr>
          <w:rFonts w:ascii="宋体" w:hAnsi="宋体"/>
          <w:sz w:val="32"/>
          <w:szCs w:val="32"/>
        </w:rPr>
      </w:pPr>
      <w:r>
        <w:rPr>
          <w:rFonts w:hint="eastAsia" w:ascii="宋体" w:hAnsi="宋体"/>
          <w:sz w:val="32"/>
          <w:szCs w:val="32"/>
        </w:rPr>
        <w:t>2019年度收入总计</w:t>
      </w:r>
      <w:r>
        <w:rPr>
          <w:rFonts w:ascii="宋体" w:hAnsi="宋体"/>
          <w:sz w:val="32"/>
          <w:szCs w:val="32"/>
        </w:rPr>
        <w:t>3657</w:t>
      </w:r>
      <w:r>
        <w:rPr>
          <w:rFonts w:hint="eastAsia" w:ascii="宋体" w:hAnsi="宋体"/>
          <w:sz w:val="32"/>
          <w:szCs w:val="32"/>
        </w:rPr>
        <w:t>.</w:t>
      </w:r>
      <w:r>
        <w:rPr>
          <w:rFonts w:ascii="宋体" w:hAnsi="宋体"/>
          <w:sz w:val="32"/>
          <w:szCs w:val="32"/>
        </w:rPr>
        <w:t>9</w:t>
      </w:r>
      <w:r>
        <w:rPr>
          <w:rFonts w:hint="eastAsia" w:ascii="宋体" w:hAnsi="宋体"/>
          <w:sz w:val="32"/>
          <w:szCs w:val="32"/>
        </w:rPr>
        <w:t>5万元，其中：一般财政拨款收入</w:t>
      </w:r>
      <w:r>
        <w:rPr>
          <w:rFonts w:ascii="宋体" w:hAnsi="宋体"/>
          <w:sz w:val="32"/>
          <w:szCs w:val="32"/>
        </w:rPr>
        <w:t>3612</w:t>
      </w:r>
      <w:r>
        <w:rPr>
          <w:rFonts w:hint="eastAsia" w:ascii="宋体" w:hAnsi="宋体"/>
          <w:sz w:val="32"/>
          <w:szCs w:val="32"/>
        </w:rPr>
        <w:t>.</w:t>
      </w:r>
      <w:r>
        <w:rPr>
          <w:rFonts w:ascii="宋体" w:hAnsi="宋体"/>
          <w:sz w:val="32"/>
          <w:szCs w:val="32"/>
        </w:rPr>
        <w:t>13</w:t>
      </w:r>
      <w:r>
        <w:rPr>
          <w:rFonts w:hint="eastAsia" w:ascii="宋体" w:hAnsi="宋体"/>
          <w:sz w:val="32"/>
          <w:szCs w:val="32"/>
        </w:rPr>
        <w:t>万元，政府基金拨款收入</w:t>
      </w:r>
      <w:r>
        <w:rPr>
          <w:rFonts w:ascii="宋体" w:hAnsi="宋体"/>
          <w:sz w:val="32"/>
          <w:szCs w:val="32"/>
        </w:rPr>
        <w:t>45</w:t>
      </w:r>
      <w:r>
        <w:rPr>
          <w:rFonts w:hint="eastAsia" w:ascii="宋体" w:hAnsi="宋体"/>
          <w:sz w:val="32"/>
          <w:szCs w:val="32"/>
        </w:rPr>
        <w:t>.</w:t>
      </w:r>
      <w:r>
        <w:rPr>
          <w:rFonts w:ascii="宋体" w:hAnsi="宋体"/>
          <w:sz w:val="32"/>
          <w:szCs w:val="32"/>
        </w:rPr>
        <w:t>8</w:t>
      </w:r>
      <w:r>
        <w:rPr>
          <w:rFonts w:hint="eastAsia" w:ascii="宋体" w:hAnsi="宋体"/>
          <w:sz w:val="32"/>
          <w:szCs w:val="32"/>
        </w:rPr>
        <w:t>2万元，2019年初结转和结余</w:t>
      </w:r>
      <w:r>
        <w:rPr>
          <w:rFonts w:ascii="宋体" w:hAnsi="宋体"/>
          <w:sz w:val="32"/>
          <w:szCs w:val="32"/>
        </w:rPr>
        <w:t>922</w:t>
      </w:r>
      <w:r>
        <w:rPr>
          <w:rFonts w:hint="eastAsia" w:ascii="宋体" w:hAnsi="宋体"/>
          <w:sz w:val="32"/>
          <w:szCs w:val="32"/>
        </w:rPr>
        <w:t>.</w:t>
      </w:r>
      <w:r>
        <w:rPr>
          <w:rFonts w:ascii="宋体" w:hAnsi="宋体"/>
          <w:sz w:val="32"/>
          <w:szCs w:val="32"/>
        </w:rPr>
        <w:t>3</w:t>
      </w:r>
      <w:r>
        <w:rPr>
          <w:rFonts w:hint="eastAsia" w:ascii="宋体" w:hAnsi="宋体"/>
          <w:sz w:val="32"/>
          <w:szCs w:val="32"/>
        </w:rPr>
        <w:t>万元。2019年度支出总计</w:t>
      </w:r>
      <w:r>
        <w:rPr>
          <w:rFonts w:ascii="宋体" w:hAnsi="宋体"/>
          <w:sz w:val="32"/>
          <w:szCs w:val="32"/>
        </w:rPr>
        <w:t>4294</w:t>
      </w:r>
      <w:r>
        <w:rPr>
          <w:rFonts w:hint="eastAsia" w:ascii="宋体" w:hAnsi="宋体"/>
          <w:sz w:val="32"/>
          <w:szCs w:val="32"/>
        </w:rPr>
        <w:t>.</w:t>
      </w:r>
      <w:r>
        <w:rPr>
          <w:rFonts w:ascii="宋体" w:hAnsi="宋体"/>
          <w:sz w:val="32"/>
          <w:szCs w:val="32"/>
        </w:rPr>
        <w:t>5</w:t>
      </w:r>
      <w:r>
        <w:rPr>
          <w:rFonts w:hint="eastAsia" w:ascii="宋体" w:hAnsi="宋体"/>
          <w:sz w:val="32"/>
          <w:szCs w:val="32"/>
        </w:rPr>
        <w:t>3万元，其中：一般公共服务支出</w:t>
      </w:r>
      <w:r>
        <w:rPr>
          <w:rFonts w:ascii="宋体" w:hAnsi="宋体"/>
          <w:sz w:val="32"/>
          <w:szCs w:val="32"/>
        </w:rPr>
        <w:t>684</w:t>
      </w:r>
      <w:r>
        <w:rPr>
          <w:rFonts w:hint="eastAsia" w:ascii="宋体" w:hAnsi="宋体"/>
          <w:sz w:val="32"/>
          <w:szCs w:val="32"/>
        </w:rPr>
        <w:t>.</w:t>
      </w:r>
      <w:r>
        <w:rPr>
          <w:rFonts w:ascii="宋体" w:hAnsi="宋体"/>
          <w:sz w:val="32"/>
          <w:szCs w:val="32"/>
        </w:rPr>
        <w:t>87</w:t>
      </w:r>
      <w:r>
        <w:rPr>
          <w:rFonts w:hint="eastAsia" w:ascii="宋体" w:hAnsi="宋体"/>
          <w:sz w:val="32"/>
          <w:szCs w:val="32"/>
        </w:rPr>
        <w:t>万元，</w:t>
      </w:r>
      <w:r>
        <w:rPr>
          <w:rFonts w:hint="eastAsia" w:ascii="宋体" w:hAnsi="宋体" w:cs="宋体"/>
          <w:sz w:val="32"/>
          <w:szCs w:val="32"/>
        </w:rPr>
        <w:t>项目</w:t>
      </w:r>
      <w:r>
        <w:rPr>
          <w:rFonts w:hint="eastAsia" w:ascii="宋体" w:hAnsi="宋体"/>
          <w:sz w:val="32"/>
          <w:szCs w:val="32"/>
        </w:rPr>
        <w:t>支出3609.66万元，年未结转285.71万元。</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w:t>
      </w:r>
      <w:r>
        <w:rPr>
          <w:rFonts w:ascii="仿宋_GB2312" w:hAnsi="仿宋_GB2312" w:eastAsia="仿宋_GB2312" w:cs="仿宋_GB2312"/>
          <w:sz w:val="32"/>
          <w:szCs w:val="32"/>
        </w:rPr>
        <w:t>4294.53</w:t>
      </w:r>
      <w:r>
        <w:rPr>
          <w:rFonts w:hint="eastAsia" w:ascii="仿宋_GB2312" w:hAnsi="仿宋_GB2312" w:eastAsia="仿宋_GB2312" w:cs="仿宋_GB2312"/>
          <w:sz w:val="32"/>
          <w:szCs w:val="32"/>
        </w:rPr>
        <w:t>万元，主要用于以下方面：</w:t>
      </w:r>
      <w:r>
        <w:rPr>
          <w:rFonts w:hint="eastAsia" w:ascii="仿宋_GB2312" w:hAnsi="仿宋_GB2312" w:eastAsia="仿宋_GB2312"/>
          <w:sz w:val="32"/>
        </w:rPr>
        <w:t>公共安全（类）支出</w:t>
      </w:r>
      <w:r>
        <w:rPr>
          <w:rFonts w:ascii="仿宋_GB2312" w:hAnsi="仿宋_GB2312" w:eastAsia="仿宋_GB2312" w:cs="仿宋_GB2312"/>
          <w:sz w:val="32"/>
          <w:szCs w:val="32"/>
        </w:rPr>
        <w:t>684.87</w:t>
      </w:r>
      <w:r>
        <w:rPr>
          <w:rFonts w:hint="eastAsia" w:ascii="仿宋_GB2312" w:hAnsi="仿宋_GB2312" w:eastAsia="仿宋_GB2312" w:cs="仿宋_GB2312"/>
          <w:sz w:val="32"/>
          <w:szCs w:val="32"/>
        </w:rPr>
        <w:t>万元，占15.95%；</w:t>
      </w:r>
      <w:r>
        <w:rPr>
          <w:rFonts w:hint="eastAsia" w:ascii="仿宋_GB2312" w:hAnsi="仿宋_GB2312" w:eastAsia="仿宋_GB2312"/>
          <w:sz w:val="32"/>
        </w:rPr>
        <w:t>教育（类）支出</w:t>
      </w:r>
      <w:r>
        <w:rPr>
          <w:rFonts w:ascii="仿宋_GB2312" w:hAnsi="仿宋_GB2312" w:eastAsia="仿宋_GB2312"/>
          <w:sz w:val="32"/>
        </w:rPr>
        <w:t>91.33</w:t>
      </w:r>
      <w:r>
        <w:rPr>
          <w:rFonts w:hint="eastAsia" w:ascii="仿宋_GB2312" w:hAnsi="仿宋_GB2312" w:eastAsia="仿宋_GB2312"/>
          <w:sz w:val="32"/>
        </w:rPr>
        <w:t>万元，占2.13%；社会保障和就业（类）支出</w:t>
      </w:r>
      <w:r>
        <w:rPr>
          <w:rFonts w:ascii="仿宋_GB2312" w:hAnsi="仿宋_GB2312" w:eastAsia="仿宋_GB2312"/>
          <w:sz w:val="32"/>
        </w:rPr>
        <w:t>2706.54</w:t>
      </w:r>
      <w:r>
        <w:rPr>
          <w:rFonts w:hint="eastAsia" w:ascii="仿宋_GB2312" w:hAnsi="仿宋_GB2312" w:eastAsia="仿宋_GB2312"/>
          <w:sz w:val="32"/>
        </w:rPr>
        <w:t>万元，占63.02%</w:t>
      </w:r>
      <w:r>
        <w:rPr>
          <w:rFonts w:hint="eastAsia" w:ascii="仿宋_GB2312" w:hAnsi="仿宋_GB2312" w:eastAsia="仿宋_GB2312" w:cs="仿宋_GB2312"/>
          <w:sz w:val="32"/>
          <w:szCs w:val="32"/>
        </w:rPr>
        <w:t>。</w:t>
      </w:r>
      <w:r>
        <w:rPr>
          <w:rFonts w:hint="eastAsia" w:ascii="仿宋_GB2312" w:hAnsi="仿宋_GB2312" w:eastAsia="仿宋_GB2312"/>
          <w:sz w:val="32"/>
        </w:rPr>
        <w:t>卫生健康（类）支出</w:t>
      </w:r>
      <w:r>
        <w:rPr>
          <w:rFonts w:ascii="仿宋_GB2312" w:hAnsi="仿宋_GB2312" w:eastAsia="仿宋_GB2312"/>
          <w:sz w:val="32"/>
        </w:rPr>
        <w:t>63.73</w:t>
      </w:r>
      <w:r>
        <w:rPr>
          <w:rFonts w:hint="eastAsia" w:ascii="仿宋_GB2312" w:hAnsi="仿宋_GB2312" w:eastAsia="仿宋_GB2312"/>
          <w:sz w:val="32"/>
        </w:rPr>
        <w:t>万元，占1.48%</w:t>
      </w:r>
      <w:r>
        <w:rPr>
          <w:rFonts w:hint="eastAsia" w:ascii="仿宋_GB2312" w:hAnsi="仿宋_GB2312" w:eastAsia="仿宋_GB2312" w:cs="仿宋_GB2312"/>
          <w:sz w:val="32"/>
          <w:szCs w:val="32"/>
        </w:rPr>
        <w:t>。</w:t>
      </w:r>
      <w:r>
        <w:rPr>
          <w:rFonts w:hint="eastAsia" w:ascii="仿宋_GB2312" w:hAnsi="仿宋_GB2312" w:eastAsia="仿宋_GB2312"/>
          <w:sz w:val="32"/>
        </w:rPr>
        <w:t>农林水（类）支出</w:t>
      </w:r>
      <w:r>
        <w:rPr>
          <w:rFonts w:ascii="仿宋_GB2312" w:hAnsi="仿宋_GB2312" w:eastAsia="仿宋_GB2312"/>
          <w:sz w:val="32"/>
        </w:rPr>
        <w:t>696.24</w:t>
      </w:r>
      <w:r>
        <w:rPr>
          <w:rFonts w:hint="eastAsia" w:ascii="仿宋_GB2312" w:hAnsi="仿宋_GB2312" w:eastAsia="仿宋_GB2312"/>
          <w:sz w:val="32"/>
        </w:rPr>
        <w:t>万元，占16.21%</w:t>
      </w:r>
      <w:r>
        <w:rPr>
          <w:rFonts w:hint="eastAsia" w:ascii="仿宋_GB2312" w:hAnsi="仿宋_GB2312" w:eastAsia="仿宋_GB2312" w:cs="仿宋_GB2312"/>
          <w:sz w:val="32"/>
          <w:szCs w:val="32"/>
        </w:rPr>
        <w:t>。</w:t>
      </w:r>
    </w:p>
    <w:p>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sz w:val="32"/>
        </w:rPr>
        <w:t>城乡社区（类）支出</w:t>
      </w:r>
      <w:r>
        <w:rPr>
          <w:rFonts w:ascii="仿宋_GB2312" w:hAnsi="仿宋_GB2312" w:eastAsia="仿宋_GB2312"/>
          <w:sz w:val="32"/>
        </w:rPr>
        <w:t>45.81</w:t>
      </w:r>
      <w:r>
        <w:rPr>
          <w:rFonts w:hint="eastAsia" w:ascii="仿宋_GB2312" w:hAnsi="仿宋_GB2312" w:eastAsia="仿宋_GB2312"/>
          <w:sz w:val="32"/>
        </w:rPr>
        <w:t>万元，占1.07%</w:t>
      </w:r>
      <w:r>
        <w:rPr>
          <w:rFonts w:hint="eastAsia" w:ascii="仿宋_GB2312" w:hAnsi="仿宋_GB2312" w:eastAsia="仿宋_GB2312" w:cs="仿宋_GB2312"/>
          <w:sz w:val="32"/>
          <w:szCs w:val="32"/>
        </w:rPr>
        <w:t>。资源勘探信息（类）支出6万元，占0.44%。</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1．一般公共服务（类）人力资源事务（款）人力资源事务（项）。</w:t>
      </w:r>
      <w:r>
        <w:rPr>
          <w:rFonts w:hint="eastAsia" w:ascii="仿宋_GB2312" w:hAnsi="仿宋_GB2312" w:eastAsia="仿宋_GB2312" w:cs="仿宋_GB2312"/>
          <w:sz w:val="32"/>
          <w:szCs w:val="32"/>
        </w:rPr>
        <w:t>年初预算为510.6万元，支出决算为510.6万元，完成年初预算的100%。决算数与年初预算数存在差异的主要原因是无。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2．一般公共服务（类）人力资源事务（款）一般行政管理事务（项）。</w:t>
      </w:r>
      <w:r>
        <w:rPr>
          <w:rFonts w:hint="eastAsia" w:ascii="仿宋_GB2312" w:hAnsi="仿宋_GB2312" w:eastAsia="仿宋_GB2312" w:cs="仿宋_GB2312"/>
          <w:sz w:val="32"/>
          <w:szCs w:val="32"/>
        </w:rPr>
        <w:t>年初预算为44.5万元，支出决算为44.5万元，完成年初预算的100%。决算数与年初预算数存在差异的主要原因是无。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3．一般公共服务（类）人力资源事务（款）其他人力资源事务支出（项）。</w:t>
      </w:r>
      <w:r>
        <w:rPr>
          <w:rFonts w:hint="eastAsia" w:ascii="仿宋_GB2312" w:hAnsi="仿宋_GB2312" w:eastAsia="仿宋_GB2312" w:cs="仿宋_GB2312"/>
          <w:sz w:val="32"/>
          <w:szCs w:val="32"/>
        </w:rPr>
        <w:t>年初预算为129.8万元，支出决算为129.8万元，完成年初预算的100%。决算数与年初预算数存在差异的主要原因是无。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4．教育支出（类）职业教育（款）中专教育（项）</w:t>
      </w:r>
      <w:r>
        <w:rPr>
          <w:rFonts w:hint="eastAsia" w:ascii="仿宋_GB2312" w:hAnsi="仿宋_GB2312" w:eastAsia="仿宋_GB2312" w:cs="仿宋_GB2312"/>
          <w:sz w:val="32"/>
          <w:szCs w:val="32"/>
        </w:rPr>
        <w:t>年初预算为9.7万元，支出决算为9.7万元，完成年初预算的100%。决算数与年初预算数存在差异的主要原因是无。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5．教育支出（类）职业教育（款）技校教育（项）。</w:t>
      </w:r>
      <w:r>
        <w:rPr>
          <w:rFonts w:hint="eastAsia" w:ascii="仿宋_GB2312" w:hAnsi="仿宋_GB2312" w:eastAsia="仿宋_GB2312" w:cs="仿宋_GB2312"/>
          <w:sz w:val="32"/>
          <w:szCs w:val="32"/>
        </w:rPr>
        <w:t>年初预算为63.7万元，支出决算为63.7万元，完成年初预算的100%。决算数与年初预算数存在差异的主要原因是无。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6．教育支出（类）职业教育（款）其他职业教育支出（项）</w:t>
      </w:r>
      <w:r>
        <w:rPr>
          <w:rFonts w:hint="eastAsia" w:ascii="仿宋_GB2312" w:hAnsi="仿宋_GB2312" w:eastAsia="仿宋_GB2312" w:cs="仿宋_GB2312"/>
          <w:sz w:val="32"/>
          <w:szCs w:val="32"/>
        </w:rPr>
        <w:t>年初预算为17.9万元，支出决算为17.9万元，完成年初预算的100%。决算数与年初预算数存在差异的主要原因是无。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7．社会保障和就业支出（类）人力资源和社会保障管理事务（款）就业管理事务（项）。</w:t>
      </w:r>
      <w:r>
        <w:rPr>
          <w:rFonts w:hint="eastAsia" w:ascii="仿宋_GB2312" w:hAnsi="仿宋_GB2312" w:eastAsia="仿宋_GB2312" w:cs="仿宋_GB2312"/>
          <w:sz w:val="32"/>
          <w:szCs w:val="32"/>
        </w:rPr>
        <w:t>年初预算为70.7万元，支出决算为70.7万元，完成年初预算的100%。决算数与年初预算数存在差异的主要原因是无。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8．社会保障和就业支出（类）人力资源和社会保障管理事务（款）社会保险经办机构（项）</w:t>
      </w:r>
      <w:r>
        <w:rPr>
          <w:rFonts w:hint="eastAsia" w:ascii="仿宋_GB2312" w:hAnsi="仿宋_GB2312" w:eastAsia="仿宋_GB2312" w:cs="仿宋_GB2312"/>
          <w:sz w:val="32"/>
          <w:szCs w:val="32"/>
        </w:rPr>
        <w:t>年初预算为419.5万元，支出决算为419.5万元，完成年初预算的100%。决算数与年初预算数存在差异的主要原因是无。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9．社会保障和就业支出（类）人力资源和社会保障管理事务（款）其他人力资源和社会保障管理事务支出（项）</w:t>
      </w:r>
      <w:r>
        <w:rPr>
          <w:rFonts w:hint="eastAsia" w:ascii="仿宋_GB2312" w:hAnsi="仿宋_GB2312" w:eastAsia="仿宋_GB2312" w:cs="仿宋_GB2312"/>
          <w:sz w:val="32"/>
          <w:szCs w:val="32"/>
        </w:rPr>
        <w:t>年初预算为87.9万元，支出决算为87.9万元，完成年初预算的100%。决算数与年初预算数存在差异的主要原因是无。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10．社会保障和就业支出（类）行政事业单位离退休（款）归口管理的行政单位离退休（项）。</w:t>
      </w:r>
      <w:r>
        <w:rPr>
          <w:rFonts w:hint="eastAsia" w:ascii="仿宋_GB2312" w:hAnsi="仿宋_GB2312" w:eastAsia="仿宋_GB2312" w:cs="仿宋_GB2312"/>
          <w:sz w:val="32"/>
          <w:szCs w:val="32"/>
        </w:rPr>
        <w:t>年初预算为23.9万元，支出决算为23.9万元，完成年初预算的100%。决算数与年初预算数存在差异的主要原因是无。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11．社会保障和就业支出（类）行政事业单位离退休（款）事业单位离退休（项）。</w:t>
      </w:r>
      <w:r>
        <w:rPr>
          <w:rFonts w:hint="eastAsia" w:ascii="仿宋_GB2312" w:hAnsi="仿宋_GB2312" w:eastAsia="仿宋_GB2312" w:cs="仿宋_GB2312"/>
          <w:sz w:val="32"/>
          <w:szCs w:val="32"/>
        </w:rPr>
        <w:t>年初预算为0.82万元，支出决算为0.82万元，完成年初预算的100%。决算数与年初预算数存在差异的主要原因是无。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12．社会保障和就业支出（类）行政事业单位离退休（款）机关事业单位基本养老保险缴费支出（项）。</w:t>
      </w:r>
      <w:r>
        <w:rPr>
          <w:rFonts w:hint="eastAsia" w:ascii="仿宋_GB2312" w:hAnsi="仿宋_GB2312" w:eastAsia="仿宋_GB2312" w:cs="仿宋_GB2312"/>
          <w:sz w:val="32"/>
          <w:szCs w:val="32"/>
        </w:rPr>
        <w:t>年初预算为137.7万元，支出决算为137.7万元，完成年初预算的100%。决算数与年初预算数存在差异的主要原因是无。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13．社会保障和就业支出（类）就业补助（款）其他就业补助支出（项）。</w:t>
      </w:r>
      <w:r>
        <w:rPr>
          <w:rFonts w:hint="eastAsia" w:ascii="仿宋_GB2312" w:hAnsi="仿宋_GB2312" w:eastAsia="仿宋_GB2312" w:cs="仿宋_GB2312"/>
          <w:sz w:val="32"/>
          <w:szCs w:val="32"/>
        </w:rPr>
        <w:t>年初预算为1954万元，支出决算为1954万元，完成年初预算的100%。决算数与年初预算数存在差异的主要原因是无。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14．社会保障和就业支出（类）其他社会保障和就业支出（款）其他社会保障和就业支出（项）。</w:t>
      </w:r>
      <w:r>
        <w:rPr>
          <w:rFonts w:hint="eastAsia" w:ascii="仿宋_GB2312" w:hAnsi="仿宋_GB2312" w:eastAsia="仿宋_GB2312" w:cs="仿宋_GB2312"/>
          <w:sz w:val="32"/>
          <w:szCs w:val="32"/>
        </w:rPr>
        <w:t>年初预算为12万元，支出决算为12万元，完成年初预算的100%。决算数与年初预算数存在差异的主要原因是无。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15．卫生健康支出（类）行政事业单位医疗（款）行政单位医疗（项）。</w:t>
      </w:r>
      <w:r>
        <w:rPr>
          <w:rFonts w:hint="eastAsia" w:ascii="仿宋_GB2312" w:hAnsi="仿宋_GB2312" w:eastAsia="仿宋_GB2312" w:cs="仿宋_GB2312"/>
          <w:sz w:val="32"/>
          <w:szCs w:val="32"/>
        </w:rPr>
        <w:t>年初预算为50.2万元，支出决算50.2万元，完成年初预算的100%。决算数与年初预算数存在差异的主要原因是无。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16．卫生健康支出（类）行政事业单位医疗（款）事业单位医疗（项）。</w:t>
      </w:r>
      <w:r>
        <w:rPr>
          <w:rFonts w:hint="eastAsia" w:ascii="仿宋_GB2312" w:hAnsi="仿宋_GB2312" w:eastAsia="仿宋_GB2312" w:cs="仿宋_GB2312"/>
          <w:sz w:val="32"/>
          <w:szCs w:val="32"/>
        </w:rPr>
        <w:t>年初预算为2.6万元，支出决算为2.6万元，完成年初预算的100%。决算数与年初预算数存在差异的主要原因是无。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17．卫生健康支出（类）行政事业单位医疗（款）其他行政事业单位医疗支出（项）。</w:t>
      </w:r>
      <w:r>
        <w:rPr>
          <w:rFonts w:hint="eastAsia" w:ascii="仿宋_GB2312" w:hAnsi="仿宋_GB2312" w:eastAsia="仿宋_GB2312" w:cs="仿宋_GB2312"/>
          <w:sz w:val="32"/>
          <w:szCs w:val="32"/>
        </w:rPr>
        <w:t>年初预算为10.9万元，支出决算为10.9万元，完成年初预算的100%。决算数与年初预算数存在差异的主要原因是无。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18．城乡社区支出（类）国有土地使用权出让收入及对应专项债务收入安排的支出（款）土地开发支出（项）。</w:t>
      </w:r>
      <w:r>
        <w:rPr>
          <w:rFonts w:hint="eastAsia" w:ascii="仿宋_GB2312" w:hAnsi="仿宋_GB2312" w:eastAsia="仿宋_GB2312" w:cs="仿宋_GB2312"/>
          <w:sz w:val="32"/>
          <w:szCs w:val="32"/>
        </w:rPr>
        <w:t>年初预算为45.8万元，支出决算为45.8万元，完成年初预算的100%。决算数与年初预算数存在差异的主要原因是无。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19．农林水支出（类）扶贫（款）农村基础设施建设（项）。</w:t>
      </w:r>
      <w:r>
        <w:rPr>
          <w:rFonts w:hint="eastAsia" w:ascii="仿宋_GB2312" w:hAnsi="仿宋_GB2312" w:eastAsia="仿宋_GB2312" w:cs="仿宋_GB2312"/>
          <w:sz w:val="32"/>
          <w:szCs w:val="32"/>
        </w:rPr>
        <w:t>年初预算为174.6万元，支出决算为174.6万元，完成年初预算的100%。决算数与年初预算数存在差异的主要原因是无。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20．农林水支出（类）扶贫（款）生产发展（项）。</w:t>
      </w:r>
      <w:r>
        <w:rPr>
          <w:rFonts w:hint="eastAsia" w:ascii="仿宋_GB2312" w:hAnsi="仿宋_GB2312" w:eastAsia="仿宋_GB2312" w:cs="仿宋_GB2312"/>
          <w:sz w:val="32"/>
          <w:szCs w:val="32"/>
        </w:rPr>
        <w:t>年初预算为350万元，支出决算350万元，完成年初预算的100%。决算数与年初预算数存在差异的主要原因是无。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21．农林水支出（类）扶贫（款）社会发展（项）</w:t>
      </w:r>
      <w:r>
        <w:rPr>
          <w:rFonts w:hint="eastAsia" w:ascii="仿宋_GB2312" w:hAnsi="仿宋_GB2312" w:eastAsia="仿宋_GB2312" w:cs="仿宋_GB2312"/>
          <w:sz w:val="32"/>
          <w:szCs w:val="32"/>
        </w:rPr>
        <w:t>年初预算为165.3万元，支出决算为165.3万元，完成年初预算的100%。决算数与年初预算数存在差异的主要原因是无。</w:t>
      </w:r>
    </w:p>
    <w:p>
      <w:pPr>
        <w:widowControl/>
        <w:spacing w:line="590" w:lineRule="exact"/>
        <w:ind w:firstLine="640" w:firstLineChars="200"/>
        <w:rPr>
          <w:rFonts w:ascii="仿宋_GB2312" w:hAnsi="仿宋_GB2312" w:eastAsia="仿宋_GB2312" w:cs="仿宋_GB2312"/>
          <w:sz w:val="32"/>
          <w:szCs w:val="32"/>
        </w:rPr>
      </w:pP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22．农林水支出（类）扶贫（款）其他扶贫支出（项）</w:t>
      </w:r>
      <w:r>
        <w:rPr>
          <w:rFonts w:hint="eastAsia" w:ascii="仿宋_GB2312" w:hAnsi="仿宋_GB2312" w:eastAsia="仿宋_GB2312" w:cs="仿宋_GB2312"/>
          <w:sz w:val="32"/>
          <w:szCs w:val="32"/>
        </w:rPr>
        <w:t>年初预算为6.3万元，支出决算为6.3万元，完成年初预算的100%。决算数与年初预算数存在差异的主要原因是无。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23．资源勘探信息等支出（类）支持中小企业发展和管理支出（款）中小企业发展专项（项）</w:t>
      </w:r>
      <w:r>
        <w:rPr>
          <w:rFonts w:hint="eastAsia" w:ascii="仿宋_GB2312" w:hAnsi="仿宋_GB2312" w:eastAsia="仿宋_GB2312" w:cs="仿宋_GB2312"/>
          <w:sz w:val="32"/>
          <w:szCs w:val="32"/>
        </w:rPr>
        <w:t>年初预算为6万元，支出决算为6万元，完完成年初预算的100%。决算数与年初预算数存在差异的主要原因是无。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w:t>
      </w:r>
      <w:r>
        <w:rPr>
          <w:rFonts w:hint="eastAsia" w:ascii="宋体" w:hAnsi="宋体"/>
          <w:sz w:val="32"/>
          <w:szCs w:val="32"/>
        </w:rPr>
        <w:t>1547.97</w:t>
      </w:r>
      <w:r>
        <w:rPr>
          <w:rFonts w:hint="eastAsia" w:ascii="仿宋_GB2312" w:hAnsi="仿宋_GB2312" w:eastAsia="仿宋_GB2312" w:cs="仿宋_GB2312"/>
          <w:sz w:val="32"/>
          <w:szCs w:val="32"/>
        </w:rPr>
        <w:t>万</w:t>
      </w:r>
      <w:r>
        <w:rPr>
          <w:rFonts w:hint="eastAsia" w:ascii="仿宋_GB2312" w:hAnsi="仿宋_GB2312" w:eastAsia="仿宋_GB2312" w:cs="仿宋_GB2312"/>
          <w:color w:val="000000" w:themeColor="text1"/>
          <w:sz w:val="32"/>
          <w:szCs w:val="32"/>
          <w14:textFill>
            <w14:solidFill>
              <w14:schemeClr w14:val="tx1"/>
            </w14:solidFill>
          </w14:textFill>
        </w:rPr>
        <w:t>元。与上年度相比减少32万元，下降2%，主要原因精简开支。其中：人员经费</w:t>
      </w:r>
      <w:r>
        <w:rPr>
          <w:rFonts w:ascii="仿宋_GB2312" w:hAnsi="仿宋_GB2312" w:eastAsia="仿宋_GB2312" w:cs="仿宋_GB2312"/>
          <w:color w:val="000000" w:themeColor="text1"/>
          <w:sz w:val="32"/>
          <w:szCs w:val="32"/>
          <w14:textFill>
            <w14:solidFill>
              <w14:schemeClr w14:val="tx1"/>
            </w14:solidFill>
          </w14:textFill>
        </w:rPr>
        <w:t>1206</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81</w:t>
      </w:r>
      <w:r>
        <w:rPr>
          <w:rFonts w:hint="eastAsia" w:ascii="仿宋_GB2312" w:hAnsi="仿宋_GB2312" w:eastAsia="仿宋_GB2312" w:cs="仿宋_GB2312"/>
          <w:color w:val="000000" w:themeColor="text1"/>
          <w:sz w:val="32"/>
          <w:szCs w:val="32"/>
          <w14:textFill>
            <w14:solidFill>
              <w14:schemeClr w14:val="tx1"/>
            </w14:solidFill>
          </w14:textFill>
        </w:rPr>
        <w:t>万元，主要包括：基本工资、津贴补贴、奖金、伙食补助费、绩效工资、机关事业单位基本养老保险缴费、职业年金缴费、职工基本医疗保险缴费、公务员</w:t>
      </w:r>
      <w:r>
        <w:rPr>
          <w:rFonts w:hint="eastAsia" w:ascii="仿宋_GB2312" w:hAnsi="仿宋_GB2312" w:eastAsia="仿宋_GB2312" w:cs="仿宋_GB2312"/>
          <w:sz w:val="32"/>
          <w:szCs w:val="32"/>
        </w:rPr>
        <w:t>医疗补助缴费、其他社会保障缴费、住房公积金、医疗费、其他工资福利支出、离休费、退休费、抚恤金、退职（役）费、抚恤金、生活补助、救济费、医疗费补助、助学金、奖励金、其他对个人和家庭的补助支出；公用经费</w:t>
      </w:r>
      <w:r>
        <w:rPr>
          <w:rFonts w:ascii="仿宋_GB2312" w:hAnsi="仿宋_GB2312" w:eastAsia="仿宋_GB2312" w:cs="仿宋_GB2312"/>
          <w:sz w:val="32"/>
          <w:szCs w:val="32"/>
        </w:rPr>
        <w:t>341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2019年度“三公”经费财政拨款支出预算为7.8万元，支出决算为</w:t>
      </w:r>
      <w:r>
        <w:rPr>
          <w:rFonts w:hint="eastAsia" w:ascii="宋体" w:hAnsi="宋体"/>
          <w:sz w:val="32"/>
          <w:szCs w:val="32"/>
        </w:rPr>
        <w:t>6.6</w:t>
      </w:r>
      <w:r>
        <w:rPr>
          <w:rFonts w:hint="eastAsia" w:ascii="仿宋_GB2312" w:hAnsi="仿宋_GB2312" w:eastAsia="仿宋_GB2312" w:cs="仿宋_GB2312"/>
          <w:sz w:val="32"/>
          <w:szCs w:val="32"/>
        </w:rPr>
        <w:t>万元，完成预算的84.6%。2019年度“三公”经费支出决算数与预算数存在差异的主要原因是精简开支。</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2019年度“三公”经费财政拨款支出决算中，因公出国（境）费支出决算0万元，完成预算的0%，占0%；公务用车购置及运行费支出决算0万元，完成预算的0%，占0%；公务接待费支出决算</w:t>
      </w:r>
      <w:r>
        <w:rPr>
          <w:rFonts w:hint="eastAsia" w:ascii="宋体" w:hAnsi="宋体"/>
          <w:sz w:val="32"/>
          <w:szCs w:val="32"/>
        </w:rPr>
        <w:t>2.64</w:t>
      </w:r>
      <w:r>
        <w:rPr>
          <w:rFonts w:hint="eastAsia" w:ascii="仿宋_GB2312" w:hAnsi="仿宋_GB2312" w:eastAsia="仿宋_GB2312" w:cs="仿宋_GB2312"/>
          <w:sz w:val="32"/>
          <w:szCs w:val="32"/>
        </w:rPr>
        <w:t>万元，完成预算的85%，占40%。具体情况如下：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预算为0元，支出决算为0万元，完成预算的0%。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预算为6.5万元，支出决算为4万元，完成预算的61.5%。决算数与预算数存在差异的主要原因是精简开支。其中：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4万元。主要用于劳动用工监察及业务用车。2019年期末，部门开支财政拨款的公务用车保有量为2辆。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公务用车购置及运行费支出决算比上年度减少2.5万元，下降38%,主要原因是精简开支。</w:t>
      </w:r>
    </w:p>
    <w:p>
      <w:pPr>
        <w:widowControl/>
        <w:spacing w:line="59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预算为5万元，支出决算为2.6万元，完成预算的53%。决算数与预算数存在差异的主要原因是精简开支。</w:t>
      </w:r>
      <w:r>
        <w:rPr>
          <w:rFonts w:hint="eastAsia" w:ascii="仿宋_GB2312" w:hAnsi="仿宋_GB2312" w:eastAsia="仿宋_GB2312" w:cs="仿宋_GB2312"/>
          <w:sz w:val="32"/>
          <w:szCs w:val="32"/>
          <w:lang w:val="en-US" w:eastAsia="zh-CN"/>
        </w:rPr>
        <w:t>接待人员批次30（个）、接待人员个次130（人）。</w:t>
      </w:r>
      <w:bookmarkStart w:id="0" w:name="_GoBack"/>
      <w:bookmarkEnd w:id="0"/>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我部门（单位）纳入预算绩效管理的支出总额为64.2万元，其中人员经费支出64.2万元，公用经费支出0万元；支出项目共0个，支出金额0万元。其中，进行项目绩效自评0个，自评金额0万元；纳入重点绩效评价（部门评价或财政评价）0个，评价金额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2019年度政府性基金预算财政拨款支出年决算为</w:t>
      </w:r>
      <w:r>
        <w:rPr>
          <w:rFonts w:hint="eastAsia" w:ascii="宋体" w:hAnsi="宋体"/>
          <w:sz w:val="32"/>
          <w:szCs w:val="32"/>
        </w:rPr>
        <w:t>45.81</w:t>
      </w:r>
      <w:r>
        <w:rPr>
          <w:rFonts w:hint="eastAsia" w:ascii="仿宋_GB2312" w:hAnsi="仿宋_GB2312" w:eastAsia="仿宋_GB2312" w:cs="仿宋_GB2312"/>
          <w:sz w:val="32"/>
          <w:szCs w:val="32"/>
        </w:rPr>
        <w:t>万元，主要用于失地农民医疗保险费用，。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初预算为545万元，支出决算为510.6万元，完成年初预算的93.6%。决算数与年初预算数存在差异的主要原因是精简开支。</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2019年度机关运行经费支出510.6万元，较上年度减少25万元，下降4%。减少的主要原因是精简开支。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2019年期末，我部门共有车辆2辆，其中：省级领导干部用车0辆、主要领导干部用车0辆、机要通信用车0辆、应急保障车0辆、执法执勤用车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辆、离退休干部用车0辆、其他用车0辆；单位价值50万元以上通用设备0台（套），单位价值100万元以上专用设备0台（套）。</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四部分  名词解释</w:t>
      </w:r>
    </w:p>
    <w:p>
      <w:pPr>
        <w:jc w:val="center"/>
        <w:rPr>
          <w:rFonts w:ascii="黑体" w:hAnsi="黑体" w:eastAsia="黑体" w:cs="黑体"/>
          <w:sz w:val="48"/>
          <w:szCs w:val="48"/>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footerReference r:id="rId3" w:type="default"/>
      <w:footerReference r:id="rId4" w:type="even"/>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2054"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kWesdAAAAADAQAADwAAAAAAAAABACAAAAAiAAAAZHJzL2Rv&#10;d25yZXYueG1sUEsBAhQAFAAAAAgAh07iQMqrL6zQAQAAlw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9525">
                        <a:noFill/>
                      </a:ln>
                    </wps:spPr>
                    <wps:txbx>
                      <w:txbxContent>
                        <w:p/>
                      </w:txbxContent>
                    </wps:txbx>
                    <wps:bodyPr wrap="none" lIns="0" tIns="0" rIns="0" bIns="0">
                      <a:spAutoFit/>
                    </wps:bodyPr>
                  </wps:wsp>
                </a:graphicData>
              </a:graphic>
            </wp:anchor>
          </w:drawing>
        </mc:Choice>
        <mc:Fallback>
          <w:pict>
            <v:shape id="文本框 1027"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S1FrXRAAAAAwEAAA8AAAAAAAAAAQAgAAAAIgAAAGRy&#10;cy9kb3ducmV2LnhtbFBLAQIUABQAAAAIAIdO4kBbanad0wEAAJcDAAAOAAAAAAAAAAEAIAAAACA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Ges0BAACZ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ZKTq4N8eInaQG0uoI9RUDCeWqU3blVbibz9nPf1R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IGes0BAACZ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D8"/>
    <w:rsid w:val="00047320"/>
    <w:rsid w:val="000A5EDB"/>
    <w:rsid w:val="000F58C2"/>
    <w:rsid w:val="001B23EC"/>
    <w:rsid w:val="001F6E15"/>
    <w:rsid w:val="00267AE4"/>
    <w:rsid w:val="002821A9"/>
    <w:rsid w:val="002A5D11"/>
    <w:rsid w:val="002E3E95"/>
    <w:rsid w:val="00322D6C"/>
    <w:rsid w:val="004039DE"/>
    <w:rsid w:val="00426236"/>
    <w:rsid w:val="0046118B"/>
    <w:rsid w:val="00461B76"/>
    <w:rsid w:val="004675C6"/>
    <w:rsid w:val="004B12B5"/>
    <w:rsid w:val="004E2534"/>
    <w:rsid w:val="004F3320"/>
    <w:rsid w:val="00501AC7"/>
    <w:rsid w:val="00520256"/>
    <w:rsid w:val="00522BF6"/>
    <w:rsid w:val="00544092"/>
    <w:rsid w:val="005707A9"/>
    <w:rsid w:val="00574B88"/>
    <w:rsid w:val="00582CDF"/>
    <w:rsid w:val="005D6896"/>
    <w:rsid w:val="005E0049"/>
    <w:rsid w:val="00602631"/>
    <w:rsid w:val="00605A30"/>
    <w:rsid w:val="00614AA4"/>
    <w:rsid w:val="0065208E"/>
    <w:rsid w:val="006D0F0A"/>
    <w:rsid w:val="006E5197"/>
    <w:rsid w:val="006F1C9F"/>
    <w:rsid w:val="007302D2"/>
    <w:rsid w:val="00753DEC"/>
    <w:rsid w:val="00804DE2"/>
    <w:rsid w:val="00851526"/>
    <w:rsid w:val="00885159"/>
    <w:rsid w:val="008D013E"/>
    <w:rsid w:val="008F01EB"/>
    <w:rsid w:val="009136DE"/>
    <w:rsid w:val="00971998"/>
    <w:rsid w:val="009846D8"/>
    <w:rsid w:val="00A15C16"/>
    <w:rsid w:val="00A6305F"/>
    <w:rsid w:val="00A71189"/>
    <w:rsid w:val="00A712D8"/>
    <w:rsid w:val="00AC15FD"/>
    <w:rsid w:val="00AC3CA8"/>
    <w:rsid w:val="00AD6E86"/>
    <w:rsid w:val="00B46C50"/>
    <w:rsid w:val="00B56559"/>
    <w:rsid w:val="00B66A28"/>
    <w:rsid w:val="00B932C3"/>
    <w:rsid w:val="00BB127D"/>
    <w:rsid w:val="00BC779C"/>
    <w:rsid w:val="00C95A8A"/>
    <w:rsid w:val="00C96282"/>
    <w:rsid w:val="00CC2C36"/>
    <w:rsid w:val="00CC70C3"/>
    <w:rsid w:val="00CE4B36"/>
    <w:rsid w:val="00D0604F"/>
    <w:rsid w:val="00D47744"/>
    <w:rsid w:val="00D57F3D"/>
    <w:rsid w:val="00DB77BA"/>
    <w:rsid w:val="00DC4C5E"/>
    <w:rsid w:val="00E11E8E"/>
    <w:rsid w:val="00E940F0"/>
    <w:rsid w:val="00E96260"/>
    <w:rsid w:val="00EB085E"/>
    <w:rsid w:val="00ED0E9A"/>
    <w:rsid w:val="00EF30F9"/>
    <w:rsid w:val="00F37677"/>
    <w:rsid w:val="00F555DA"/>
    <w:rsid w:val="00FD1B65"/>
    <w:rsid w:val="00FF6383"/>
    <w:rsid w:val="21DC286A"/>
    <w:rsid w:val="240E06F2"/>
    <w:rsid w:val="2D5347F6"/>
    <w:rsid w:val="3E4C25CA"/>
    <w:rsid w:val="4701142B"/>
    <w:rsid w:val="497A2108"/>
    <w:rsid w:val="4EFC09E4"/>
    <w:rsid w:val="587F2E51"/>
    <w:rsid w:val="5DCF4E27"/>
    <w:rsid w:val="6A78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character" w:customStyle="1" w:styleId="12">
    <w:name w:val="页眉 字符"/>
    <w:basedOn w:val="6"/>
    <w:link w:val="4"/>
    <w:qFormat/>
    <w:uiPriority w:val="0"/>
    <w:rPr>
      <w:rFonts w:asciiTheme="minorHAnsi" w:hAnsiTheme="minorHAnsi" w:eastAsiaTheme="minorEastAsia" w:cstheme="minorBidi"/>
      <w:kern w:val="2"/>
      <w:sz w:val="18"/>
      <w:szCs w:val="18"/>
    </w:rPr>
  </w:style>
  <w:style w:type="paragraph" w:customStyle="1" w:styleId="13">
    <w:name w:val="列表段落1"/>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1007</Words>
  <Characters>5742</Characters>
  <Lines>47</Lines>
  <Paragraphs>13</Paragraphs>
  <TotalTime>26</TotalTime>
  <ScaleCrop>false</ScaleCrop>
  <LinksUpToDate>false</LinksUpToDate>
  <CharactersWithSpaces>6736</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2021-06-09T08:15:00Z</dcterms:created>
  <dc:creator>Administrator</dc:creator>
  <cp:lastModifiedBy>Administrator</cp:lastModifiedBy>
  <dcterms:modified xsi:type="dcterms:W3CDTF">2021-06-19T10:37:50Z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C9BE17F94E9546689C1D0ED9A869F8E6</vt:lpwstr>
  </property>
</Properties>
</file>