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26" w:rsidRDefault="006F0AA4">
      <w:pPr>
        <w:adjustRightInd w:val="0"/>
        <w:snapToGrid w:val="0"/>
        <w:spacing w:line="360" w:lineRule="auto"/>
        <w:jc w:val="left"/>
        <w:rPr>
          <w:rFonts w:ascii="仿宋_GB2312" w:eastAsia="仿宋_GB2312" w:hAnsi="仿宋_GB2312" w:cs="仿宋_GB2312"/>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1</w:t>
      </w:r>
      <w:r>
        <w:rPr>
          <w:rFonts w:ascii="仿宋_GB2312" w:eastAsia="仿宋_GB2312" w:hAnsi="仿宋_GB2312" w:cs="仿宋_GB2312" w:hint="eastAsia"/>
          <w:color w:val="000000"/>
          <w:sz w:val="32"/>
          <w:szCs w:val="32"/>
        </w:rPr>
        <w:t>：</w:t>
      </w:r>
    </w:p>
    <w:p w:rsidR="004E2F26" w:rsidRDefault="004E2F26">
      <w:pPr>
        <w:widowControl/>
        <w:jc w:val="left"/>
        <w:rPr>
          <w:rFonts w:ascii="黑体" w:eastAsia="黑体" w:hAnsi="宋体" w:cs="宋体"/>
          <w:color w:val="000000"/>
          <w:kern w:val="0"/>
          <w:sz w:val="28"/>
          <w:szCs w:val="28"/>
        </w:rPr>
      </w:pPr>
    </w:p>
    <w:p w:rsidR="004E2F26" w:rsidRPr="008A0F33" w:rsidRDefault="004E2F26">
      <w:pPr>
        <w:widowControl/>
        <w:jc w:val="left"/>
        <w:rPr>
          <w:rFonts w:ascii="黑体" w:eastAsia="黑体" w:hAnsi="宋体" w:cs="宋体"/>
          <w:color w:val="000000"/>
          <w:kern w:val="0"/>
          <w:sz w:val="28"/>
          <w:szCs w:val="28"/>
        </w:rPr>
      </w:pPr>
    </w:p>
    <w:p w:rsidR="004E2F26" w:rsidRDefault="004E2F26">
      <w:pPr>
        <w:widowControl/>
        <w:jc w:val="left"/>
        <w:rPr>
          <w:rFonts w:ascii="黑体" w:eastAsia="黑体" w:hAnsi="宋体" w:cs="宋体"/>
          <w:color w:val="000000"/>
          <w:kern w:val="0"/>
          <w:sz w:val="28"/>
          <w:szCs w:val="28"/>
        </w:rPr>
      </w:pPr>
    </w:p>
    <w:p w:rsidR="004E2F26" w:rsidRDefault="004E2F26">
      <w:pPr>
        <w:widowControl/>
        <w:jc w:val="left"/>
        <w:rPr>
          <w:rFonts w:ascii="黑体" w:eastAsia="黑体" w:hAnsi="宋体" w:cs="宋体"/>
          <w:color w:val="000000"/>
          <w:kern w:val="0"/>
          <w:sz w:val="28"/>
          <w:szCs w:val="28"/>
        </w:rPr>
      </w:pPr>
    </w:p>
    <w:p w:rsidR="004E2F26" w:rsidRDefault="004E2F26">
      <w:pPr>
        <w:widowControl/>
        <w:jc w:val="left"/>
        <w:rPr>
          <w:rFonts w:ascii="黑体" w:eastAsia="黑体" w:hAnsi="宋体" w:cs="宋体"/>
          <w:color w:val="000000"/>
          <w:kern w:val="0"/>
          <w:sz w:val="28"/>
          <w:szCs w:val="28"/>
        </w:rPr>
      </w:pPr>
    </w:p>
    <w:p w:rsidR="004E2F26" w:rsidRDefault="006F0AA4">
      <w:pPr>
        <w:jc w:val="center"/>
        <w:rPr>
          <w:rFonts w:ascii="黑体" w:eastAsia="黑体" w:hAnsi="黑体"/>
          <w:color w:val="000000"/>
          <w:sz w:val="52"/>
          <w:szCs w:val="52"/>
        </w:rPr>
      </w:pPr>
      <w:r>
        <w:rPr>
          <w:rFonts w:ascii="黑体" w:eastAsia="黑体" w:hAnsi="黑体" w:hint="eastAsia"/>
          <w:color w:val="000000"/>
          <w:sz w:val="52"/>
          <w:szCs w:val="52"/>
        </w:rPr>
        <w:t>伊川县信访局</w:t>
      </w:r>
    </w:p>
    <w:p w:rsidR="004E2F26" w:rsidRDefault="006F0AA4">
      <w:pPr>
        <w:jc w:val="center"/>
        <w:rPr>
          <w:rFonts w:ascii="黑体" w:eastAsia="黑体" w:hAnsi="黑体"/>
          <w:color w:val="000000"/>
          <w:sz w:val="52"/>
          <w:szCs w:val="52"/>
        </w:rPr>
      </w:pPr>
      <w:r>
        <w:rPr>
          <w:rFonts w:ascii="黑体" w:eastAsia="黑体" w:hAnsi="黑体" w:hint="eastAsia"/>
          <w:color w:val="000000"/>
          <w:sz w:val="52"/>
          <w:szCs w:val="52"/>
        </w:rPr>
        <w:t>2019</w:t>
      </w:r>
      <w:r>
        <w:rPr>
          <w:rFonts w:ascii="黑体" w:eastAsia="黑体" w:hAnsi="黑体" w:hint="eastAsia"/>
          <w:color w:val="000000"/>
          <w:sz w:val="52"/>
          <w:szCs w:val="52"/>
        </w:rPr>
        <w:t>年度部门预算</w:t>
      </w:r>
    </w:p>
    <w:p w:rsidR="004E2F26" w:rsidRDefault="004E2F26">
      <w:pPr>
        <w:jc w:val="center"/>
        <w:rPr>
          <w:rFonts w:ascii="黑体" w:eastAsia="黑体" w:hAnsi="黑体"/>
          <w:color w:val="000000"/>
          <w:sz w:val="52"/>
          <w:szCs w:val="52"/>
        </w:rPr>
      </w:pPr>
    </w:p>
    <w:p w:rsidR="004E2F26" w:rsidRDefault="004E2F26">
      <w:pPr>
        <w:jc w:val="center"/>
        <w:rPr>
          <w:rFonts w:ascii="黑体" w:eastAsia="黑体" w:hAnsi="黑体"/>
          <w:color w:val="000000"/>
          <w:sz w:val="52"/>
          <w:szCs w:val="52"/>
        </w:rPr>
      </w:pPr>
    </w:p>
    <w:p w:rsidR="004E2F26" w:rsidRDefault="004E2F26">
      <w:pPr>
        <w:jc w:val="center"/>
        <w:rPr>
          <w:rFonts w:ascii="黑体" w:eastAsia="黑体" w:hAnsi="黑体"/>
          <w:color w:val="000000"/>
          <w:sz w:val="52"/>
          <w:szCs w:val="52"/>
        </w:rPr>
      </w:pPr>
    </w:p>
    <w:p w:rsidR="004E2F26" w:rsidRDefault="004E2F26">
      <w:pPr>
        <w:jc w:val="center"/>
        <w:rPr>
          <w:rFonts w:ascii="黑体" w:eastAsia="黑体" w:hAnsi="黑体"/>
          <w:color w:val="000000"/>
          <w:sz w:val="52"/>
          <w:szCs w:val="52"/>
        </w:rPr>
      </w:pPr>
    </w:p>
    <w:p w:rsidR="004E2F26" w:rsidRDefault="004E2F26">
      <w:pPr>
        <w:jc w:val="center"/>
        <w:rPr>
          <w:rFonts w:ascii="黑体" w:eastAsia="黑体" w:hAnsi="黑体"/>
          <w:color w:val="000000"/>
          <w:sz w:val="52"/>
          <w:szCs w:val="52"/>
        </w:rPr>
      </w:pPr>
    </w:p>
    <w:p w:rsidR="004E2F26" w:rsidRDefault="004E2F26">
      <w:pPr>
        <w:adjustRightInd w:val="0"/>
        <w:snapToGrid w:val="0"/>
        <w:spacing w:line="360" w:lineRule="auto"/>
        <w:jc w:val="center"/>
        <w:rPr>
          <w:rFonts w:ascii="方正小标宋简体" w:eastAsia="方正小标宋简体" w:hAnsi="方正小标宋简体" w:cs="方正小标宋简体"/>
          <w:color w:val="000000"/>
          <w:sz w:val="44"/>
          <w:szCs w:val="44"/>
        </w:rPr>
      </w:pPr>
    </w:p>
    <w:p w:rsidR="004E2F26" w:rsidRDefault="006F0AA4">
      <w:pPr>
        <w:adjustRightInd w:val="0"/>
        <w:snapToGrid w:val="0"/>
        <w:spacing w:line="360" w:lineRule="auto"/>
        <w:jc w:val="center"/>
        <w:rPr>
          <w:rFonts w:ascii="黑体" w:eastAsia="黑体" w:hAnsi="方正小标宋简体" w:cs="方正小标宋简体"/>
          <w:color w:val="000000"/>
          <w:sz w:val="44"/>
          <w:szCs w:val="44"/>
        </w:rPr>
      </w:pPr>
      <w:r>
        <w:rPr>
          <w:rFonts w:ascii="黑体" w:eastAsia="黑体" w:hAnsi="方正小标宋简体" w:cs="方正小标宋简体" w:hint="eastAsia"/>
          <w:color w:val="000000"/>
          <w:sz w:val="32"/>
          <w:szCs w:val="32"/>
        </w:rPr>
        <w:t>二○一九年</w:t>
      </w:r>
      <w:r>
        <w:rPr>
          <w:rFonts w:ascii="黑体" w:eastAsia="黑体" w:hAnsi="方正小标宋简体" w:cs="方正小标宋简体" w:hint="eastAsia"/>
          <w:color w:val="000000"/>
          <w:sz w:val="32"/>
          <w:szCs w:val="32"/>
        </w:rPr>
        <w:t>四</w:t>
      </w:r>
      <w:r>
        <w:rPr>
          <w:rFonts w:ascii="黑体" w:eastAsia="黑体" w:hAnsi="方正小标宋简体" w:cs="方正小标宋简体" w:hint="eastAsia"/>
          <w:color w:val="000000"/>
          <w:sz w:val="32"/>
          <w:szCs w:val="32"/>
        </w:rPr>
        <w:t>月</w:t>
      </w:r>
    </w:p>
    <w:p w:rsidR="004E2F26" w:rsidRDefault="004E2F26" w:rsidP="008A0F33">
      <w:pPr>
        <w:kinsoku w:val="0"/>
        <w:overflowPunct w:val="0"/>
        <w:adjustRightInd w:val="0"/>
        <w:snapToGrid w:val="0"/>
        <w:spacing w:line="360" w:lineRule="auto"/>
        <w:ind w:left="101" w:right="3569" w:firstLineChars="200" w:firstLine="622"/>
        <w:rPr>
          <w:rFonts w:ascii="仿宋_GB2312" w:eastAsia="仿宋_GB2312" w:hAnsi="仿宋_GB2312" w:cs="仿宋_GB2312"/>
          <w:color w:val="000000"/>
          <w:sz w:val="32"/>
          <w:szCs w:val="32"/>
        </w:rPr>
      </w:pPr>
    </w:p>
    <w:p w:rsidR="004E2F26" w:rsidRDefault="004E2F26">
      <w:pPr>
        <w:kinsoku w:val="0"/>
        <w:overflowPunct w:val="0"/>
        <w:adjustRightInd w:val="0"/>
        <w:snapToGrid w:val="0"/>
        <w:spacing w:line="580" w:lineRule="exact"/>
        <w:ind w:left="-142" w:right="51" w:firstLineChars="7" w:firstLine="30"/>
        <w:jc w:val="center"/>
        <w:rPr>
          <w:rFonts w:ascii="仿宋_GB2312" w:eastAsia="仿宋_GB2312" w:hAnsi="仿宋_GB2312" w:cs="仿宋_GB2312"/>
          <w:color w:val="000000"/>
          <w:sz w:val="44"/>
          <w:szCs w:val="44"/>
        </w:rPr>
      </w:pPr>
    </w:p>
    <w:p w:rsidR="004E2F26" w:rsidRDefault="006F0AA4">
      <w:pPr>
        <w:kinsoku w:val="0"/>
        <w:overflowPunct w:val="0"/>
        <w:adjustRightInd w:val="0"/>
        <w:snapToGrid w:val="0"/>
        <w:spacing w:line="580" w:lineRule="exact"/>
        <w:ind w:left="-142" w:right="51" w:firstLineChars="7" w:firstLine="30"/>
        <w:jc w:val="center"/>
        <w:rPr>
          <w:rFonts w:ascii="方正小标宋简体" w:eastAsia="方正小标宋简体" w:hAnsi="仿宋_GB2312" w:cs="仿宋_GB2312"/>
          <w:color w:val="000000"/>
          <w:sz w:val="44"/>
          <w:szCs w:val="44"/>
        </w:rPr>
      </w:pPr>
      <w:r>
        <w:rPr>
          <w:rFonts w:ascii="方正小标宋简体" w:eastAsia="方正小标宋简体" w:hAnsi="仿宋_GB2312" w:cs="仿宋_GB2312" w:hint="eastAsia"/>
          <w:color w:val="000000"/>
          <w:sz w:val="44"/>
          <w:szCs w:val="44"/>
        </w:rPr>
        <w:t>目</w:t>
      </w:r>
      <w:r>
        <w:rPr>
          <w:rFonts w:ascii="方正小标宋简体" w:eastAsia="方正小标宋简体" w:hAnsi="仿宋_GB2312" w:cs="仿宋_GB2312" w:hint="eastAsia"/>
          <w:color w:val="000000"/>
          <w:spacing w:val="2"/>
          <w:sz w:val="44"/>
          <w:szCs w:val="44"/>
        </w:rPr>
        <w:t xml:space="preserve"> </w:t>
      </w:r>
      <w:r>
        <w:rPr>
          <w:rFonts w:ascii="方正小标宋简体" w:eastAsia="方正小标宋简体" w:hAnsi="仿宋_GB2312" w:cs="仿宋_GB2312" w:hint="eastAsia"/>
          <w:color w:val="000000"/>
          <w:sz w:val="44"/>
          <w:szCs w:val="44"/>
        </w:rPr>
        <w:t>录</w:t>
      </w:r>
    </w:p>
    <w:p w:rsidR="004E2F26" w:rsidRDefault="004E2F26" w:rsidP="008A0F33">
      <w:pPr>
        <w:kinsoku w:val="0"/>
        <w:overflowPunct w:val="0"/>
        <w:adjustRightInd w:val="0"/>
        <w:snapToGrid w:val="0"/>
        <w:spacing w:line="580" w:lineRule="exact"/>
        <w:ind w:right="3569" w:firstLineChars="200" w:firstLine="625"/>
        <w:rPr>
          <w:rFonts w:ascii="仿宋_GB2312" w:eastAsia="仿宋_GB2312" w:hAnsi="仿宋_GB2312" w:cs="仿宋_GB2312"/>
          <w:b/>
          <w:bCs/>
          <w:color w:val="000000"/>
          <w:sz w:val="32"/>
          <w:szCs w:val="32"/>
        </w:rPr>
      </w:pPr>
    </w:p>
    <w:p w:rsidR="004E2F26" w:rsidRDefault="006F0AA4" w:rsidP="008A0F33">
      <w:pPr>
        <w:kinsoku w:val="0"/>
        <w:overflowPunct w:val="0"/>
        <w:adjustRightInd w:val="0"/>
        <w:snapToGrid w:val="0"/>
        <w:spacing w:line="360" w:lineRule="auto"/>
        <w:ind w:right="3569" w:firstLineChars="200" w:firstLine="625"/>
        <w:rPr>
          <w:rFonts w:ascii="仿宋_GB2312" w:eastAsia="仿宋_GB2312" w:hAnsi="仿宋_GB2312" w:cs="仿宋_GB2312"/>
          <w:w w:val="99"/>
          <w:sz w:val="32"/>
          <w:szCs w:val="32"/>
        </w:rPr>
      </w:pPr>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概况</w:t>
      </w:r>
      <w:r>
        <w:rPr>
          <w:rFonts w:ascii="仿宋_GB2312" w:eastAsia="仿宋_GB2312" w:hAnsi="仿宋_GB2312" w:cs="仿宋_GB2312" w:hint="eastAsia"/>
          <w:w w:val="99"/>
          <w:sz w:val="32"/>
          <w:szCs w:val="32"/>
        </w:rPr>
        <w:t xml:space="preserve"> </w:t>
      </w:r>
    </w:p>
    <w:p w:rsidR="004E2F26" w:rsidRDefault="006F0AA4" w:rsidP="008A0F33">
      <w:pPr>
        <w:kinsoku w:val="0"/>
        <w:overflowPunct w:val="0"/>
        <w:adjustRightInd w:val="0"/>
        <w:snapToGrid w:val="0"/>
        <w:spacing w:line="360" w:lineRule="auto"/>
        <w:ind w:right="3569"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rsidR="004E2F26" w:rsidRDefault="006F0AA4" w:rsidP="008A0F33">
      <w:pPr>
        <w:kinsoku w:val="0"/>
        <w:overflowPunct w:val="0"/>
        <w:adjustRightInd w:val="0"/>
        <w:snapToGrid w:val="0"/>
        <w:spacing w:line="360" w:lineRule="auto"/>
        <w:ind w:right="3569"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4E2F26" w:rsidRDefault="006F0AA4" w:rsidP="008A0F33">
      <w:pPr>
        <w:kinsoku w:val="0"/>
        <w:overflowPunct w:val="0"/>
        <w:adjustRightInd w:val="0"/>
        <w:snapToGrid w:val="0"/>
        <w:spacing w:line="360" w:lineRule="auto"/>
        <w:ind w:right="521" w:firstLineChars="200" w:firstLine="62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伊川县信访局</w:t>
      </w:r>
      <w:r>
        <w:rPr>
          <w:rFonts w:ascii="仿宋_GB2312" w:eastAsia="仿宋_GB2312" w:hAnsi="仿宋_GB2312" w:cs="仿宋_GB2312" w:hint="eastAsia"/>
          <w:b/>
          <w:bCs/>
          <w:sz w:val="32"/>
          <w:szCs w:val="32"/>
        </w:rPr>
        <w:t>2019</w:t>
      </w:r>
      <w:r>
        <w:rPr>
          <w:rFonts w:ascii="仿宋_GB2312" w:eastAsia="仿宋_GB2312" w:hAnsi="仿宋_GB2312" w:cs="仿宋_GB2312" w:hint="eastAsia"/>
          <w:b/>
          <w:bCs/>
          <w:sz w:val="32"/>
          <w:szCs w:val="32"/>
        </w:rPr>
        <w:t>年部门预算情况说明</w:t>
      </w:r>
    </w:p>
    <w:p w:rsidR="004E2F26" w:rsidRDefault="006F0AA4" w:rsidP="008A0F33">
      <w:pPr>
        <w:kinsoku w:val="0"/>
        <w:overflowPunct w:val="0"/>
        <w:adjustRightInd w:val="0"/>
        <w:snapToGrid w:val="0"/>
        <w:spacing w:line="360" w:lineRule="auto"/>
        <w:ind w:right="521" w:firstLineChars="200" w:firstLine="62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名词解释</w:t>
      </w:r>
    </w:p>
    <w:p w:rsidR="004E2F26" w:rsidRDefault="006F0AA4" w:rsidP="008A0F33">
      <w:pPr>
        <w:kinsoku w:val="0"/>
        <w:overflowPunct w:val="0"/>
        <w:adjustRightInd w:val="0"/>
        <w:snapToGrid w:val="0"/>
        <w:spacing w:line="360" w:lineRule="auto"/>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附件：伊川县信访局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年度部门预算表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一、部门收支总体情况表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二、部门收入总体情况表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三、部门支出总体情况表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九、国有资本经营预算收支情况表</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十、机关运行经费</w:t>
      </w:r>
    </w:p>
    <w:p w:rsidR="004E2F26" w:rsidRDefault="006F0AA4"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十一、预算项目支出绩效目标表</w:t>
      </w:r>
    </w:p>
    <w:p w:rsidR="004E2F26" w:rsidRDefault="004E2F26" w:rsidP="008A0F33">
      <w:pPr>
        <w:kinsoku w:val="0"/>
        <w:overflowPunct w:val="0"/>
        <w:adjustRightInd w:val="0"/>
        <w:snapToGrid w:val="0"/>
        <w:spacing w:line="360" w:lineRule="auto"/>
        <w:ind w:right="51" w:firstLineChars="300" w:firstLine="933"/>
        <w:jc w:val="left"/>
        <w:rPr>
          <w:rFonts w:ascii="仿宋_GB2312" w:eastAsia="仿宋_GB2312" w:hAnsi="仿宋_GB2312" w:cs="仿宋_GB2312"/>
          <w:sz w:val="32"/>
          <w:szCs w:val="32"/>
        </w:rPr>
      </w:pPr>
    </w:p>
    <w:p w:rsidR="004E2F26" w:rsidRDefault="004E2F26" w:rsidP="008A0F33">
      <w:pPr>
        <w:adjustRightInd w:val="0"/>
        <w:snapToGrid w:val="0"/>
        <w:spacing w:line="580" w:lineRule="exact"/>
        <w:ind w:firstLineChars="1200" w:firstLine="3747"/>
        <w:rPr>
          <w:rFonts w:ascii="仿宋_GB2312" w:eastAsia="仿宋_GB2312" w:hAnsi="仿宋_GB2312" w:cs="仿宋_GB2312"/>
          <w:b/>
          <w:bCs/>
          <w:color w:val="000000"/>
          <w:sz w:val="32"/>
          <w:szCs w:val="32"/>
        </w:rPr>
      </w:pPr>
    </w:p>
    <w:p w:rsidR="004E2F26" w:rsidRDefault="006F0AA4">
      <w:pPr>
        <w:adjustRightInd w:val="0"/>
        <w:snapToGrid w:val="0"/>
        <w:spacing w:line="580" w:lineRule="exact"/>
        <w:jc w:val="center"/>
        <w:rPr>
          <w:rFonts w:ascii="黑体" w:eastAsia="黑体" w:hAnsi="仿宋_GB2312" w:cs="仿宋_GB2312"/>
          <w:bCs/>
          <w:color w:val="000000"/>
          <w:sz w:val="36"/>
          <w:szCs w:val="36"/>
        </w:rPr>
      </w:pPr>
      <w:r>
        <w:rPr>
          <w:rFonts w:ascii="黑体" w:eastAsia="黑体" w:hAnsi="仿宋_GB2312" w:cs="仿宋_GB2312" w:hint="eastAsia"/>
          <w:bCs/>
          <w:color w:val="000000"/>
          <w:sz w:val="36"/>
          <w:szCs w:val="36"/>
        </w:rPr>
        <w:t>第一部分</w:t>
      </w:r>
    </w:p>
    <w:p w:rsidR="004E2F26" w:rsidRDefault="006F0AA4">
      <w:pPr>
        <w:adjustRightInd w:val="0"/>
        <w:snapToGrid w:val="0"/>
        <w:spacing w:line="580" w:lineRule="exact"/>
        <w:jc w:val="center"/>
        <w:rPr>
          <w:rFonts w:ascii="黑体" w:eastAsia="黑体" w:hAnsi="仿宋_GB2312" w:cs="仿宋_GB2312"/>
          <w:color w:val="000000"/>
          <w:sz w:val="36"/>
          <w:szCs w:val="36"/>
        </w:rPr>
      </w:pPr>
      <w:r>
        <w:rPr>
          <w:rFonts w:ascii="黑体" w:eastAsia="黑体" w:hAnsi="仿宋_GB2312" w:cs="仿宋_GB2312" w:hint="eastAsia"/>
          <w:bCs/>
          <w:color w:val="000000"/>
          <w:sz w:val="36"/>
          <w:szCs w:val="36"/>
        </w:rPr>
        <w:t>伊川县信访局概况</w:t>
      </w:r>
    </w:p>
    <w:p w:rsidR="004E2F26" w:rsidRDefault="004E2F26" w:rsidP="008A0F33">
      <w:pPr>
        <w:adjustRightInd w:val="0"/>
        <w:snapToGrid w:val="0"/>
        <w:spacing w:line="580" w:lineRule="exact"/>
        <w:ind w:firstLineChars="200" w:firstLine="622"/>
        <w:jc w:val="center"/>
        <w:rPr>
          <w:rFonts w:ascii="仿宋_GB2312" w:eastAsia="仿宋_GB2312" w:hAnsi="仿宋_GB2312" w:cs="仿宋_GB2312"/>
          <w:color w:val="000000"/>
          <w:sz w:val="32"/>
          <w:szCs w:val="32"/>
        </w:rPr>
      </w:pPr>
    </w:p>
    <w:p w:rsidR="004E2F26" w:rsidRDefault="006F0AA4" w:rsidP="008A0F33">
      <w:pPr>
        <w:numPr>
          <w:ilvl w:val="0"/>
          <w:numId w:val="1"/>
        </w:numPr>
        <w:adjustRightInd w:val="0"/>
        <w:snapToGrid w:val="0"/>
        <w:spacing w:line="580" w:lineRule="exact"/>
        <w:ind w:firstLineChars="200" w:firstLine="622"/>
        <w:outlineLvl w:val="0"/>
        <w:rPr>
          <w:rFonts w:ascii="黑体" w:eastAsia="黑体" w:hAnsi="仿宋_GB2312" w:cs="仿宋_GB2312"/>
          <w:color w:val="000000"/>
          <w:sz w:val="32"/>
          <w:szCs w:val="32"/>
        </w:rPr>
      </w:pPr>
      <w:r>
        <w:rPr>
          <w:rFonts w:ascii="黑体" w:eastAsia="黑体" w:hAnsi="仿宋_GB2312" w:cs="仿宋_GB2312" w:hint="eastAsia"/>
          <w:color w:val="000000"/>
          <w:sz w:val="32"/>
          <w:szCs w:val="32"/>
        </w:rPr>
        <w:t>主要职能</w:t>
      </w:r>
    </w:p>
    <w:p w:rsidR="004E2F26" w:rsidRDefault="006F0AA4" w:rsidP="008A0F33">
      <w:pPr>
        <w:kinsoku w:val="0"/>
        <w:overflowPunct w:val="0"/>
        <w:adjustRightInd w:val="0"/>
        <w:snapToGrid w:val="0"/>
        <w:spacing w:line="580" w:lineRule="exact"/>
        <w:ind w:right="3569" w:firstLineChars="200" w:firstLine="622"/>
        <w:jc w:val="left"/>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（一）机构设置情况</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信访局由过去的党委、政府及其领导人的秘书机构转变为处理信访问题的综合职能机构。接照上级有关规定，对群众反映的各类问题，县级信访部门多办少转的原则，县信访局强化信访案件查处的职能。县信访局内设</w:t>
      </w:r>
      <w:r>
        <w:rPr>
          <w:rFonts w:ascii="仿宋" w:eastAsia="仿宋" w:hAnsi="仿宋" w:hint="eastAsia"/>
          <w:sz w:val="32"/>
          <w:szCs w:val="28"/>
        </w:rPr>
        <w:t>4</w:t>
      </w:r>
      <w:r>
        <w:rPr>
          <w:rFonts w:ascii="仿宋" w:eastAsia="仿宋" w:hAnsi="仿宋" w:hint="eastAsia"/>
          <w:sz w:val="32"/>
          <w:szCs w:val="28"/>
        </w:rPr>
        <w:t>个职能科室，其主要职责：</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1</w:t>
      </w:r>
      <w:r>
        <w:rPr>
          <w:rFonts w:ascii="仿宋" w:eastAsia="仿宋" w:hAnsi="仿宋" w:hint="eastAsia"/>
          <w:sz w:val="32"/>
          <w:szCs w:val="28"/>
        </w:rPr>
        <w:t>、</w:t>
      </w:r>
      <w:r>
        <w:rPr>
          <w:rFonts w:ascii="仿宋" w:eastAsia="仿宋" w:hAnsi="仿宋"/>
          <w:sz w:val="32"/>
          <w:szCs w:val="28"/>
        </w:rPr>
        <w:t>办公室</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负责局机关公文和综合材料的起草工作；负责信访工作政策研究和信访形势分析；向领导提供信访信息和工作动态；负责报表报送和信访信息工作；负责信访干部的培训工作，负责各种会议的筹备工作；负责文秘机要，档案管理工作；负责行政管理，财务管理，车辆管理，劳动纪律，人事工作，计划生育，综合治理，扶贫扶教，植树造林，安全保卫工作；负责机关党务和离退休人员的管理服务工作；协调有关科室工作，完成领导交办的其他工作。</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2</w:t>
      </w:r>
      <w:r>
        <w:rPr>
          <w:rFonts w:ascii="仿宋" w:eastAsia="仿宋" w:hAnsi="仿宋" w:hint="eastAsia"/>
          <w:sz w:val="32"/>
          <w:szCs w:val="28"/>
        </w:rPr>
        <w:t>、</w:t>
      </w:r>
      <w:proofErr w:type="gramStart"/>
      <w:r>
        <w:rPr>
          <w:rFonts w:ascii="仿宋" w:eastAsia="仿宋" w:hAnsi="仿宋" w:hint="eastAsia"/>
          <w:sz w:val="32"/>
          <w:szCs w:val="28"/>
        </w:rPr>
        <w:t>办信科</w:t>
      </w:r>
      <w:proofErr w:type="gramEnd"/>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负责受理群众来信，征集人民建议；负责县委书记、县长信</w:t>
      </w:r>
      <w:r>
        <w:rPr>
          <w:rFonts w:ascii="仿宋" w:eastAsia="仿宋" w:hAnsi="仿宋" w:hint="eastAsia"/>
          <w:sz w:val="32"/>
          <w:szCs w:val="28"/>
        </w:rPr>
        <w:lastRenderedPageBreak/>
        <w:t>访信箱工作；综合分析来信和人民建议情况；筛选重要信访信息，做好呈报和转办工作；负责复信和控制信大户的工作；对人民群众来信反映的重大问题提出处理意见和建议。</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3</w:t>
      </w:r>
      <w:r>
        <w:rPr>
          <w:rFonts w:ascii="仿宋" w:eastAsia="仿宋" w:hAnsi="仿宋" w:hint="eastAsia"/>
          <w:sz w:val="32"/>
          <w:szCs w:val="28"/>
        </w:rPr>
        <w:t>、接访科（与书记、县长热线电话办公室合署办公）</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负责人民群众来访接待，协调有关单位处理市以上集体上访和个人上访的接待和劝返工作；负责信访例会和排查消除不安定因素工作；负责书记县长信访热线电话；负责对来访人员的法律政策咨询服务；负责上访老户的稳定工作；负责人访动态和信息报送工作；负责领导接待日的日常工作</w:t>
      </w:r>
      <w:r>
        <w:rPr>
          <w:rFonts w:ascii="仿宋" w:eastAsia="仿宋" w:hAnsi="仿宋" w:hint="eastAsia"/>
          <w:sz w:val="32"/>
          <w:szCs w:val="28"/>
        </w:rPr>
        <w:t>；定期分析集体上访形势，及时掌握群众反映的热点、难点问题，超前工作，控制越级上访；对人民群众来访反映的重大问题提出处理意见和建议。</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4</w:t>
      </w:r>
      <w:r>
        <w:rPr>
          <w:rFonts w:ascii="仿宋" w:eastAsia="仿宋" w:hAnsi="仿宋" w:hint="eastAsia"/>
          <w:sz w:val="32"/>
          <w:szCs w:val="28"/>
        </w:rPr>
        <w:t>、催办查办科</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负责上级机关和县委、县政府领导批示的信访案件及局自立案件的查办、交办工作；督促检查各乡镇、县直各单位对转办、交办的信访问题的处理；对人民群众反映的重大问题提出处理意见和建议。</w:t>
      </w:r>
    </w:p>
    <w:p w:rsidR="004E2F26" w:rsidRDefault="006F0AA4" w:rsidP="008A0F33">
      <w:pPr>
        <w:kinsoku w:val="0"/>
        <w:overflowPunct w:val="0"/>
        <w:adjustRightInd w:val="0"/>
        <w:snapToGrid w:val="0"/>
        <w:spacing w:line="580" w:lineRule="exact"/>
        <w:ind w:right="3569" w:firstLineChars="200" w:firstLine="622"/>
        <w:jc w:val="left"/>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（二）部门职责</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伊川县信访局机关行政编制</w:t>
      </w:r>
      <w:r>
        <w:rPr>
          <w:rFonts w:ascii="仿宋" w:eastAsia="仿宋" w:hAnsi="仿宋" w:hint="eastAsia"/>
          <w:sz w:val="32"/>
          <w:szCs w:val="28"/>
        </w:rPr>
        <w:t>13</w:t>
      </w:r>
      <w:r>
        <w:rPr>
          <w:rFonts w:ascii="仿宋" w:eastAsia="仿宋" w:hAnsi="仿宋" w:hint="eastAsia"/>
          <w:sz w:val="32"/>
          <w:szCs w:val="28"/>
        </w:rPr>
        <w:t>名。其中：局长</w:t>
      </w:r>
      <w:r>
        <w:rPr>
          <w:rFonts w:ascii="仿宋" w:eastAsia="仿宋" w:hAnsi="仿宋" w:hint="eastAsia"/>
          <w:sz w:val="32"/>
          <w:szCs w:val="28"/>
        </w:rPr>
        <w:t>1</w:t>
      </w:r>
      <w:r>
        <w:rPr>
          <w:rFonts w:ascii="仿宋" w:eastAsia="仿宋" w:hAnsi="仿宋" w:hint="eastAsia"/>
          <w:sz w:val="32"/>
          <w:szCs w:val="28"/>
        </w:rPr>
        <w:t>名，副局长</w:t>
      </w:r>
      <w:r>
        <w:rPr>
          <w:rFonts w:ascii="仿宋" w:eastAsia="仿宋" w:hAnsi="仿宋" w:hint="eastAsia"/>
          <w:sz w:val="32"/>
          <w:szCs w:val="28"/>
        </w:rPr>
        <w:t>3</w:t>
      </w:r>
      <w:r>
        <w:rPr>
          <w:rFonts w:ascii="仿宋" w:eastAsia="仿宋" w:hAnsi="仿宋" w:hint="eastAsia"/>
          <w:sz w:val="32"/>
          <w:szCs w:val="28"/>
        </w:rPr>
        <w:t>名，中层领导职数</w:t>
      </w:r>
      <w:r>
        <w:rPr>
          <w:rFonts w:ascii="仿宋" w:eastAsia="仿宋" w:hAnsi="仿宋" w:hint="eastAsia"/>
          <w:sz w:val="32"/>
          <w:szCs w:val="28"/>
        </w:rPr>
        <w:t>4</w:t>
      </w:r>
      <w:r>
        <w:rPr>
          <w:rFonts w:ascii="仿宋" w:eastAsia="仿宋" w:hAnsi="仿宋" w:hint="eastAsia"/>
          <w:sz w:val="32"/>
          <w:szCs w:val="28"/>
        </w:rPr>
        <w:t>名。</w:t>
      </w:r>
    </w:p>
    <w:p w:rsidR="004E2F26" w:rsidRDefault="006F0AA4" w:rsidP="008A0F33">
      <w:pPr>
        <w:autoSpaceDN w:val="0"/>
        <w:spacing w:beforeLines="50" w:before="156" w:line="560" w:lineRule="exact"/>
        <w:ind w:firstLineChars="200" w:firstLine="622"/>
        <w:rPr>
          <w:rFonts w:ascii="仿宋" w:eastAsia="仿宋" w:hAnsi="仿宋"/>
          <w:sz w:val="32"/>
          <w:szCs w:val="28"/>
        </w:rPr>
      </w:pPr>
      <w:r>
        <w:rPr>
          <w:rFonts w:ascii="仿宋" w:eastAsia="仿宋" w:hAnsi="仿宋" w:hint="eastAsia"/>
          <w:sz w:val="32"/>
          <w:szCs w:val="28"/>
        </w:rPr>
        <w:t>核定工勤人员事业编制</w:t>
      </w:r>
      <w:r>
        <w:rPr>
          <w:rFonts w:ascii="仿宋" w:eastAsia="仿宋" w:hAnsi="仿宋" w:hint="eastAsia"/>
          <w:sz w:val="32"/>
          <w:szCs w:val="28"/>
        </w:rPr>
        <w:t>2</w:t>
      </w:r>
      <w:r>
        <w:rPr>
          <w:rFonts w:ascii="仿宋" w:eastAsia="仿宋" w:hAnsi="仿宋" w:hint="eastAsia"/>
          <w:sz w:val="32"/>
          <w:szCs w:val="28"/>
        </w:rPr>
        <w:t>名，其中驾驶员经费实行全额预算管理。</w:t>
      </w:r>
    </w:p>
    <w:p w:rsidR="004E2F26" w:rsidRDefault="006F0AA4" w:rsidP="008A0F33">
      <w:pPr>
        <w:kinsoku w:val="0"/>
        <w:overflowPunct w:val="0"/>
        <w:adjustRightInd w:val="0"/>
        <w:snapToGrid w:val="0"/>
        <w:spacing w:line="580" w:lineRule="exact"/>
        <w:ind w:right="3569" w:firstLineChars="200" w:firstLine="622"/>
        <w:jc w:val="left"/>
        <w:outlineLvl w:val="0"/>
        <w:rPr>
          <w:rFonts w:ascii="黑体" w:eastAsia="黑体" w:hAnsi="仿宋_GB2312" w:cs="仿宋_GB2312"/>
          <w:color w:val="000000"/>
          <w:sz w:val="32"/>
          <w:szCs w:val="32"/>
        </w:rPr>
      </w:pPr>
      <w:r>
        <w:rPr>
          <w:rFonts w:ascii="黑体" w:eastAsia="黑体" w:hAnsi="仿宋_GB2312" w:cs="仿宋_GB2312" w:hint="eastAsia"/>
          <w:color w:val="000000"/>
          <w:sz w:val="32"/>
          <w:szCs w:val="32"/>
        </w:rPr>
        <w:lastRenderedPageBreak/>
        <w:t>二、伊川县信访局预算单位构成</w:t>
      </w:r>
    </w:p>
    <w:p w:rsidR="004E2F26" w:rsidRDefault="004E2F26" w:rsidP="008A0F33">
      <w:pPr>
        <w:widowControl/>
        <w:shd w:val="clear" w:color="auto" w:fill="FFFFFF"/>
        <w:spacing w:line="580" w:lineRule="exact"/>
        <w:ind w:firstLineChars="1102" w:firstLine="3427"/>
        <w:jc w:val="left"/>
        <w:rPr>
          <w:rFonts w:ascii="仿宋_GB2312" w:eastAsia="仿宋_GB2312" w:hAnsi="仿宋_GB2312" w:cs="仿宋_GB2312"/>
          <w:color w:val="000000"/>
          <w:sz w:val="32"/>
          <w:szCs w:val="32"/>
        </w:rPr>
      </w:pPr>
    </w:p>
    <w:p w:rsidR="004E2F26" w:rsidRDefault="006F0AA4">
      <w:pPr>
        <w:widowControl/>
        <w:shd w:val="clear" w:color="auto" w:fill="FFFFFF"/>
        <w:spacing w:line="580" w:lineRule="exact"/>
        <w:jc w:val="center"/>
        <w:rPr>
          <w:rFonts w:ascii="黑体" w:eastAsia="黑体" w:hAnsi="仿宋_GB2312" w:cs="仿宋_GB2312"/>
          <w:bCs/>
          <w:color w:val="000000"/>
          <w:sz w:val="36"/>
          <w:szCs w:val="36"/>
        </w:rPr>
      </w:pPr>
      <w:r>
        <w:rPr>
          <w:rFonts w:ascii="黑体" w:eastAsia="黑体" w:hAnsi="仿宋_GB2312" w:cs="仿宋_GB2312" w:hint="eastAsia"/>
          <w:bCs/>
          <w:color w:val="000000"/>
          <w:sz w:val="36"/>
          <w:szCs w:val="36"/>
        </w:rPr>
        <w:t>第二部分</w:t>
      </w:r>
    </w:p>
    <w:p w:rsidR="004E2F26" w:rsidRDefault="006F0AA4">
      <w:pPr>
        <w:widowControl/>
        <w:shd w:val="clear" w:color="auto" w:fill="FFFFFF"/>
        <w:spacing w:line="580" w:lineRule="exact"/>
        <w:jc w:val="center"/>
        <w:rPr>
          <w:rFonts w:ascii="黑体" w:eastAsia="黑体" w:hAnsi="仿宋_GB2312" w:cs="仿宋_GB2312"/>
          <w:bCs/>
          <w:color w:val="000000"/>
          <w:sz w:val="36"/>
          <w:szCs w:val="36"/>
        </w:rPr>
      </w:pPr>
      <w:r>
        <w:rPr>
          <w:rFonts w:ascii="黑体" w:eastAsia="黑体" w:hAnsi="仿宋_GB2312" w:cs="仿宋_GB2312" w:hint="eastAsia"/>
          <w:bCs/>
          <w:color w:val="000000"/>
          <w:sz w:val="36"/>
          <w:szCs w:val="36"/>
        </w:rPr>
        <w:t>伊川县信访局</w:t>
      </w:r>
      <w:r>
        <w:rPr>
          <w:rFonts w:ascii="黑体" w:eastAsia="黑体" w:hAnsi="仿宋_GB2312" w:cs="仿宋_GB2312" w:hint="eastAsia"/>
          <w:bCs/>
          <w:color w:val="000000"/>
          <w:sz w:val="36"/>
          <w:szCs w:val="36"/>
        </w:rPr>
        <w:t>2019</w:t>
      </w:r>
      <w:r>
        <w:rPr>
          <w:rFonts w:ascii="黑体" w:eastAsia="黑体" w:hAnsi="仿宋_GB2312" w:cs="仿宋_GB2312" w:hint="eastAsia"/>
          <w:bCs/>
          <w:color w:val="000000"/>
          <w:sz w:val="36"/>
          <w:szCs w:val="36"/>
        </w:rPr>
        <w:t>年度部门预算情况说明</w:t>
      </w:r>
    </w:p>
    <w:p w:rsidR="004E2F26" w:rsidRDefault="004E2F26" w:rsidP="008A0F33">
      <w:pPr>
        <w:adjustRightInd w:val="0"/>
        <w:snapToGrid w:val="0"/>
        <w:spacing w:line="580" w:lineRule="exact"/>
        <w:ind w:firstLineChars="200" w:firstLine="622"/>
        <w:outlineLvl w:val="0"/>
        <w:rPr>
          <w:rFonts w:ascii="仿宋_GB2312" w:eastAsia="仿宋_GB2312" w:hAnsi="仿宋_GB2312" w:cs="仿宋_GB2312"/>
          <w:color w:val="000000"/>
          <w:sz w:val="32"/>
          <w:szCs w:val="32"/>
        </w:rPr>
      </w:pPr>
    </w:p>
    <w:p w:rsidR="004E2F26" w:rsidRDefault="006F0AA4" w:rsidP="008A0F33">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一、收入支出预算总体情况说明</w:t>
      </w:r>
    </w:p>
    <w:p w:rsidR="004E2F26" w:rsidRDefault="006F0AA4" w:rsidP="008A0F33">
      <w:pPr>
        <w:adjustRightInd w:val="0"/>
        <w:snapToGrid w:val="0"/>
        <w:spacing w:line="580" w:lineRule="exact"/>
        <w:ind w:firstLineChars="200" w:firstLine="622"/>
        <w:rPr>
          <w:rFonts w:ascii="Arial" w:eastAsia="仿宋_GB2312" w:hAnsi="Arial" w:cs="Arial"/>
          <w:color w:val="00000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年收入</w:t>
      </w:r>
      <w:r>
        <w:rPr>
          <w:rFonts w:ascii="仿宋" w:eastAsia="仿宋" w:hAnsi="仿宋" w:hint="eastAsia"/>
          <w:sz w:val="32"/>
          <w:szCs w:val="32"/>
        </w:rPr>
        <w:t>375.49</w:t>
      </w:r>
      <w:r>
        <w:rPr>
          <w:rFonts w:ascii="仿宋_GB2312" w:eastAsia="仿宋_GB2312" w:hAnsi="仿宋_GB2312" w:cs="仿宋_GB2312" w:hint="eastAsia"/>
          <w:color w:val="000000"/>
          <w:sz w:val="32"/>
          <w:szCs w:val="32"/>
        </w:rPr>
        <w:t>万元，支出总计</w:t>
      </w:r>
      <w:r>
        <w:rPr>
          <w:rFonts w:ascii="仿宋" w:eastAsia="仿宋" w:hAnsi="仿宋" w:hint="eastAsia"/>
          <w:sz w:val="32"/>
          <w:szCs w:val="32"/>
        </w:rPr>
        <w:t>375.49</w:t>
      </w:r>
      <w:r>
        <w:rPr>
          <w:rFonts w:ascii="仿宋_GB2312" w:eastAsia="仿宋_GB2312" w:hAnsi="仿宋_GB2312" w:cs="仿宋_GB2312" w:hint="eastAsia"/>
          <w:color w:val="000000"/>
          <w:sz w:val="32"/>
          <w:szCs w:val="32"/>
        </w:rPr>
        <w:t>万元，与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年相比，收、支总计各减少</w:t>
      </w:r>
      <w:r>
        <w:rPr>
          <w:rFonts w:ascii="仿宋_GB2312" w:eastAsia="仿宋_GB2312" w:hAnsi="仿宋_GB2312" w:cs="仿宋_GB2312" w:hint="eastAsia"/>
          <w:color w:val="000000"/>
          <w:sz w:val="32"/>
          <w:szCs w:val="32"/>
        </w:rPr>
        <w:t>69.09</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hint="eastAsia"/>
          <w:color w:val="000000"/>
          <w:sz w:val="32"/>
          <w:szCs w:val="32"/>
        </w:rPr>
        <w:t>15.54%</w:t>
      </w:r>
      <w:r>
        <w:rPr>
          <w:rFonts w:ascii="仿宋_GB2312" w:eastAsia="仿宋_GB2312" w:hAnsi="仿宋_GB2312" w:cs="仿宋_GB2312" w:hint="eastAsia"/>
          <w:color w:val="000000"/>
          <w:sz w:val="32"/>
          <w:szCs w:val="32"/>
        </w:rPr>
        <w:t>。主要原因：</w:t>
      </w:r>
      <w:r>
        <w:rPr>
          <w:rFonts w:ascii="仿宋" w:eastAsia="仿宋" w:hAnsi="仿宋" w:cs="微软雅黑"/>
          <w:color w:val="1A2930"/>
          <w:sz w:val="32"/>
          <w:szCs w:val="32"/>
          <w:shd w:val="clear" w:color="auto" w:fill="FFFFFF"/>
        </w:rPr>
        <w:t>进一步压减公务接待费</w:t>
      </w:r>
      <w:r>
        <w:rPr>
          <w:rFonts w:ascii="仿宋" w:eastAsia="仿宋" w:hAnsi="仿宋" w:cs="微软雅黑" w:hint="eastAsia"/>
          <w:color w:val="1A2930"/>
          <w:sz w:val="32"/>
          <w:szCs w:val="32"/>
          <w:shd w:val="clear" w:color="auto" w:fill="FFFFFF"/>
        </w:rPr>
        <w:t>及公务用车运行费</w:t>
      </w:r>
      <w:r>
        <w:rPr>
          <w:rFonts w:ascii="仿宋" w:eastAsia="仿宋" w:hAnsi="仿宋" w:cs="微软雅黑"/>
          <w:color w:val="1A2930"/>
          <w:sz w:val="32"/>
          <w:szCs w:val="32"/>
          <w:shd w:val="clear" w:color="auto" w:fill="FFFFFF"/>
        </w:rPr>
        <w:t>支出</w:t>
      </w:r>
      <w:r>
        <w:rPr>
          <w:rFonts w:ascii="Arial" w:eastAsia="仿宋_GB2312" w:hAnsi="Arial" w:cs="Arial" w:hint="eastAsia"/>
          <w:color w:val="000000"/>
          <w:sz w:val="32"/>
          <w:szCs w:val="32"/>
        </w:rPr>
        <w:t>。</w:t>
      </w:r>
      <w:r>
        <w:rPr>
          <w:rFonts w:ascii="Arial" w:eastAsia="仿宋_GB2312" w:hAnsi="Arial" w:cs="Arial" w:hint="eastAsia"/>
          <w:color w:val="000000"/>
          <w:sz w:val="32"/>
          <w:szCs w:val="32"/>
        </w:rPr>
        <w:t xml:space="preserve">  </w:t>
      </w:r>
    </w:p>
    <w:p w:rsidR="004E2F26" w:rsidRDefault="006F0AA4" w:rsidP="008A0F33">
      <w:pPr>
        <w:adjustRightInd w:val="0"/>
        <w:snapToGrid w:val="0"/>
        <w:spacing w:line="580" w:lineRule="exact"/>
        <w:ind w:firstLineChars="200" w:firstLine="622"/>
        <w:rPr>
          <w:rFonts w:ascii="黑体" w:eastAsia="黑体" w:hAnsi="黑体"/>
          <w:color w:val="000000"/>
          <w:sz w:val="32"/>
          <w:szCs w:val="32"/>
        </w:rPr>
      </w:pPr>
      <w:r>
        <w:rPr>
          <w:rFonts w:ascii="黑体" w:eastAsia="黑体" w:hAnsi="黑体" w:hint="eastAsia"/>
          <w:color w:val="000000"/>
          <w:sz w:val="32"/>
          <w:szCs w:val="32"/>
        </w:rPr>
        <w:t>二、收入预算总体情况说明</w:t>
      </w:r>
    </w:p>
    <w:p w:rsidR="004E2F26" w:rsidRDefault="006F0AA4">
      <w:pPr>
        <w:widowControl/>
        <w:shd w:val="clear" w:color="auto" w:fill="FFFFFF"/>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年收入合计</w:t>
      </w:r>
      <w:r>
        <w:rPr>
          <w:rFonts w:ascii="仿宋" w:eastAsia="仿宋" w:hAnsi="仿宋" w:hint="eastAsia"/>
          <w:sz w:val="32"/>
          <w:szCs w:val="32"/>
        </w:rPr>
        <w:t>375.49</w:t>
      </w:r>
      <w:r>
        <w:rPr>
          <w:rFonts w:ascii="仿宋_GB2312" w:eastAsia="仿宋_GB2312" w:hAnsi="仿宋_GB2312" w:cs="仿宋_GB2312" w:hint="eastAsia"/>
          <w:color w:val="000000"/>
          <w:sz w:val="32"/>
          <w:szCs w:val="32"/>
        </w:rPr>
        <w:t>万元，其中：一般公共预算收入</w:t>
      </w:r>
      <w:r>
        <w:rPr>
          <w:rFonts w:ascii="仿宋" w:eastAsia="仿宋" w:hAnsi="仿宋" w:hint="eastAsia"/>
          <w:sz w:val="32"/>
          <w:szCs w:val="32"/>
        </w:rPr>
        <w:t>375.49</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政府性基金预算收入</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万元；其它收入</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r>
        <w:rPr>
          <w:rFonts w:ascii="Arial" w:eastAsia="仿宋_GB2312" w:hAnsi="Arial" w:cs="Arial" w:hint="eastAsia"/>
          <w:color w:val="000000"/>
          <w:sz w:val="32"/>
          <w:szCs w:val="32"/>
        </w:rPr>
        <w:t>。</w:t>
      </w:r>
      <w:r>
        <w:rPr>
          <w:rFonts w:ascii="仿宋_GB2312" w:eastAsia="仿宋_GB2312" w:hAnsi="仿宋_GB2312" w:cs="仿宋_GB2312" w:hint="eastAsia"/>
          <w:color w:val="000000"/>
          <w:sz w:val="32"/>
          <w:szCs w:val="32"/>
        </w:rPr>
        <w:t xml:space="preserve"> </w:t>
      </w:r>
    </w:p>
    <w:p w:rsidR="004E2F26" w:rsidRDefault="006F0AA4" w:rsidP="008A0F33">
      <w:pPr>
        <w:spacing w:line="580" w:lineRule="exact"/>
        <w:ind w:firstLineChars="200" w:firstLine="622"/>
        <w:outlineLvl w:val="0"/>
        <w:rPr>
          <w:rFonts w:ascii="仿宋_GB2312" w:eastAsia="仿宋_GB2312" w:hAnsi="仿宋_GB2312" w:cs="仿宋_GB2312"/>
          <w:color w:val="000000"/>
          <w:sz w:val="32"/>
          <w:szCs w:val="32"/>
        </w:rPr>
      </w:pPr>
      <w:r>
        <w:rPr>
          <w:rFonts w:ascii="黑体" w:eastAsia="黑体" w:hAnsi="黑体" w:hint="eastAsia"/>
          <w:color w:val="000000"/>
          <w:sz w:val="32"/>
          <w:szCs w:val="32"/>
        </w:rPr>
        <w:t>三、支出预算总体情况说明</w:t>
      </w:r>
    </w:p>
    <w:p w:rsidR="004E2F26" w:rsidRDefault="006F0AA4" w:rsidP="008A0F33">
      <w:pPr>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年支出合计</w:t>
      </w:r>
      <w:r>
        <w:rPr>
          <w:rFonts w:ascii="仿宋" w:eastAsia="仿宋" w:hAnsi="仿宋" w:hint="eastAsia"/>
          <w:sz w:val="32"/>
          <w:szCs w:val="32"/>
        </w:rPr>
        <w:t>375.49</w:t>
      </w:r>
      <w:r>
        <w:rPr>
          <w:rFonts w:ascii="仿宋_GB2312" w:eastAsia="仿宋_GB2312" w:hAnsi="仿宋_GB2312" w:cs="仿宋_GB2312" w:hint="eastAsia"/>
          <w:color w:val="000000"/>
          <w:sz w:val="32"/>
          <w:szCs w:val="32"/>
        </w:rPr>
        <w:t>万元，其中：基本支出</w:t>
      </w:r>
      <w:r>
        <w:rPr>
          <w:rFonts w:ascii="Arial" w:eastAsia="仿宋_GB2312" w:hAnsi="Arial" w:cs="Arial" w:hint="eastAsia"/>
          <w:color w:val="000000"/>
          <w:sz w:val="32"/>
          <w:szCs w:val="32"/>
        </w:rPr>
        <w:t>235.49</w:t>
      </w:r>
      <w:r>
        <w:rPr>
          <w:rFonts w:ascii="仿宋_GB2312" w:eastAsia="仿宋_GB2312" w:hAnsi="仿宋_GB2312" w:cs="仿宋_GB2312" w:hint="eastAsia"/>
          <w:color w:val="000000"/>
          <w:sz w:val="32"/>
          <w:szCs w:val="32"/>
        </w:rPr>
        <w:t>万元，占</w:t>
      </w:r>
      <w:r>
        <w:rPr>
          <w:rFonts w:ascii="Arial" w:eastAsia="仿宋_GB2312" w:hAnsi="Arial" w:cs="Arial" w:hint="eastAsia"/>
          <w:color w:val="000000"/>
          <w:sz w:val="32"/>
          <w:szCs w:val="32"/>
        </w:rPr>
        <w:t>62.71%</w:t>
      </w:r>
      <w:r>
        <w:rPr>
          <w:rFonts w:ascii="仿宋_GB2312" w:eastAsia="仿宋_GB2312" w:hAnsi="仿宋_GB2312" w:cs="仿宋_GB2312" w:hint="eastAsia"/>
          <w:color w:val="000000"/>
          <w:sz w:val="32"/>
          <w:szCs w:val="32"/>
        </w:rPr>
        <w:t>；项目支出</w:t>
      </w:r>
      <w:r>
        <w:rPr>
          <w:rFonts w:ascii="Arial" w:eastAsia="仿宋_GB2312" w:hAnsi="Arial" w:cs="Arial" w:hint="eastAsia"/>
          <w:color w:val="000000"/>
          <w:sz w:val="32"/>
          <w:szCs w:val="32"/>
        </w:rPr>
        <w:t>140</w:t>
      </w:r>
      <w:r>
        <w:rPr>
          <w:rFonts w:ascii="仿宋_GB2312" w:eastAsia="仿宋_GB2312" w:hAnsi="仿宋_GB2312" w:cs="仿宋_GB2312" w:hint="eastAsia"/>
          <w:color w:val="000000"/>
          <w:sz w:val="32"/>
          <w:szCs w:val="32"/>
        </w:rPr>
        <w:t>万元，占</w:t>
      </w:r>
      <w:r>
        <w:rPr>
          <w:rFonts w:ascii="Arial" w:eastAsia="仿宋_GB2312" w:hAnsi="Arial" w:cs="Arial" w:hint="eastAsia"/>
          <w:color w:val="000000"/>
          <w:sz w:val="32"/>
          <w:szCs w:val="32"/>
        </w:rPr>
        <w:t>37.29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4E2F26" w:rsidRDefault="006F0AA4" w:rsidP="008A0F33">
      <w:pPr>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四、财政拨款收入支出预算总体情况说明</w:t>
      </w:r>
    </w:p>
    <w:p w:rsidR="004E2F26" w:rsidRDefault="006F0AA4" w:rsidP="008A0F33">
      <w:pPr>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年一般公共预算收支预算</w:t>
      </w:r>
      <w:r>
        <w:rPr>
          <w:rFonts w:ascii="Arial" w:eastAsia="仿宋_GB2312" w:hAnsi="Arial" w:cs="Arial" w:hint="eastAsia"/>
          <w:color w:val="000000"/>
          <w:sz w:val="32"/>
          <w:szCs w:val="32"/>
        </w:rPr>
        <w:t>375.49</w:t>
      </w:r>
      <w:r>
        <w:rPr>
          <w:rFonts w:ascii="仿宋_GB2312" w:eastAsia="仿宋_GB2312" w:hAnsi="仿宋_GB2312" w:cs="仿宋_GB2312" w:hint="eastAsia"/>
          <w:color w:val="000000"/>
          <w:sz w:val="32"/>
          <w:szCs w:val="32"/>
        </w:rPr>
        <w:t>万元。政府性基金收支预算</w:t>
      </w:r>
      <w:r>
        <w:rPr>
          <w:rFonts w:ascii="Arial" w:eastAsia="仿宋_GB2312" w:hAnsi="Arial" w:cs="Arial" w:hint="eastAsia"/>
          <w:color w:val="000000"/>
          <w:sz w:val="32"/>
          <w:szCs w:val="32"/>
        </w:rPr>
        <w:t>0</w:t>
      </w:r>
      <w:r>
        <w:rPr>
          <w:rFonts w:ascii="Arial" w:eastAsia="仿宋_GB2312" w:hAnsi="Arial" w:cs="Arial" w:hint="eastAsia"/>
          <w:color w:val="000000"/>
          <w:sz w:val="32"/>
          <w:szCs w:val="32"/>
        </w:rPr>
        <w:t>万元，</w:t>
      </w:r>
      <w:r>
        <w:rPr>
          <w:rFonts w:ascii="仿宋_GB2312" w:eastAsia="仿宋_GB2312" w:hAnsi="仿宋_GB2312" w:cs="仿宋_GB2312" w:hint="eastAsia"/>
          <w:color w:val="000000"/>
          <w:sz w:val="32"/>
          <w:szCs w:val="32"/>
        </w:rPr>
        <w:t>与</w:t>
      </w:r>
      <w:r>
        <w:rPr>
          <w:rFonts w:ascii="仿宋_GB2312" w:eastAsia="仿宋_GB2312" w:hAnsi="仿宋_GB2312" w:cs="仿宋_GB2312" w:hint="eastAsia"/>
          <w:color w:val="000000"/>
          <w:sz w:val="32"/>
          <w:szCs w:val="32"/>
        </w:rPr>
        <w:t xml:space="preserve"> 2018</w:t>
      </w:r>
      <w:r>
        <w:rPr>
          <w:rFonts w:ascii="仿宋_GB2312" w:eastAsia="仿宋_GB2312" w:hAnsi="仿宋_GB2312" w:cs="仿宋_GB2312" w:hint="eastAsia"/>
          <w:color w:val="000000"/>
          <w:sz w:val="32"/>
          <w:szCs w:val="32"/>
        </w:rPr>
        <w:t>年相比，一般公共预算收支预算减少</w:t>
      </w:r>
      <w:r>
        <w:rPr>
          <w:rFonts w:ascii="仿宋_GB2312" w:eastAsia="仿宋_GB2312" w:hAnsi="仿宋_GB2312" w:cs="仿宋_GB2312" w:hint="eastAsia"/>
          <w:color w:val="000000"/>
          <w:sz w:val="32"/>
          <w:szCs w:val="32"/>
        </w:rPr>
        <w:t>69.09</w:t>
      </w:r>
      <w:r>
        <w:rPr>
          <w:rFonts w:ascii="仿宋_GB2312" w:eastAsia="仿宋_GB2312" w:hAnsi="仿宋_GB2312" w:cs="仿宋_GB2312" w:hint="eastAsia"/>
          <w:color w:val="000000"/>
          <w:sz w:val="32"/>
          <w:szCs w:val="32"/>
        </w:rPr>
        <w:t>万元，减少</w:t>
      </w:r>
      <w:r>
        <w:rPr>
          <w:rFonts w:ascii="仿宋_GB2312" w:eastAsia="仿宋_GB2312" w:hAnsi="仿宋_GB2312" w:cs="仿宋_GB2312" w:hint="eastAsia"/>
          <w:color w:val="000000"/>
          <w:sz w:val="32"/>
          <w:szCs w:val="32"/>
        </w:rPr>
        <w:t>15.54%</w:t>
      </w:r>
      <w:r>
        <w:rPr>
          <w:rFonts w:ascii="仿宋_GB2312" w:eastAsia="仿宋_GB2312" w:hAnsi="仿宋_GB2312" w:cs="仿宋_GB2312" w:hint="eastAsia"/>
          <w:color w:val="000000"/>
          <w:sz w:val="32"/>
          <w:szCs w:val="32"/>
        </w:rPr>
        <w:t>，主要原因：</w:t>
      </w:r>
      <w:r>
        <w:rPr>
          <w:rFonts w:ascii="仿宋" w:eastAsia="仿宋" w:hAnsi="仿宋" w:cs="微软雅黑"/>
          <w:color w:val="1A2930"/>
          <w:sz w:val="32"/>
          <w:szCs w:val="32"/>
          <w:shd w:val="clear" w:color="auto" w:fill="FFFFFF"/>
        </w:rPr>
        <w:t>进一步压减公务接待费</w:t>
      </w:r>
      <w:r>
        <w:rPr>
          <w:rFonts w:ascii="仿宋" w:eastAsia="仿宋" w:hAnsi="仿宋" w:cs="微软雅黑" w:hint="eastAsia"/>
          <w:color w:val="1A2930"/>
          <w:sz w:val="32"/>
          <w:szCs w:val="32"/>
          <w:shd w:val="clear" w:color="auto" w:fill="FFFFFF"/>
        </w:rPr>
        <w:t>及公务用车运行费</w:t>
      </w:r>
      <w:r>
        <w:rPr>
          <w:rFonts w:ascii="仿宋" w:eastAsia="仿宋" w:hAnsi="仿宋" w:cs="微软雅黑"/>
          <w:color w:val="1A2930"/>
          <w:sz w:val="32"/>
          <w:szCs w:val="32"/>
          <w:shd w:val="clear" w:color="auto" w:fill="FFFFFF"/>
        </w:rPr>
        <w:t>支出</w:t>
      </w:r>
      <w:r>
        <w:rPr>
          <w:rFonts w:ascii="Arial" w:eastAsia="仿宋_GB2312" w:hAnsi="Arial" w:cs="Arial" w:hint="eastAsia"/>
          <w:color w:val="000000"/>
          <w:sz w:val="32"/>
          <w:szCs w:val="32"/>
        </w:rPr>
        <w:t>；</w:t>
      </w:r>
      <w:r>
        <w:rPr>
          <w:rFonts w:ascii="仿宋_GB2312" w:eastAsia="仿宋_GB2312" w:hAnsi="仿宋_GB2312" w:cs="仿宋_GB2312" w:hint="eastAsia"/>
          <w:color w:val="000000"/>
          <w:sz w:val="32"/>
          <w:szCs w:val="32"/>
        </w:rPr>
        <w:t>政府性基金收支</w:t>
      </w:r>
      <w:r>
        <w:rPr>
          <w:rFonts w:ascii="仿宋_GB2312" w:eastAsia="仿宋_GB2312" w:hAnsi="仿宋_GB2312" w:cs="仿宋_GB2312" w:hint="eastAsia"/>
          <w:color w:val="000000"/>
          <w:sz w:val="32"/>
          <w:szCs w:val="32"/>
        </w:rPr>
        <w:t>0</w:t>
      </w:r>
      <w:r>
        <w:rPr>
          <w:rFonts w:ascii="Arial" w:eastAsia="仿宋_GB2312" w:hAnsi="Arial" w:cs="Arial" w:hint="eastAsia"/>
          <w:color w:val="000000"/>
          <w:sz w:val="32"/>
          <w:szCs w:val="32"/>
        </w:rPr>
        <w:t>万元。</w:t>
      </w:r>
    </w:p>
    <w:p w:rsidR="004E2F26" w:rsidRDefault="006F0AA4" w:rsidP="008A0F33">
      <w:pPr>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五、一般公共预算支出预算情况说明</w:t>
      </w:r>
    </w:p>
    <w:p w:rsidR="004E2F26" w:rsidRDefault="006F0AA4">
      <w:pPr>
        <w:widowControl/>
        <w:spacing w:line="580" w:lineRule="exact"/>
        <w:ind w:firstLine="62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lastRenderedPageBreak/>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年一般公共预算支出年初预算为</w:t>
      </w:r>
      <w:r>
        <w:rPr>
          <w:rFonts w:ascii="Arial" w:eastAsia="仿宋_GB2312" w:hAnsi="Arial" w:cs="Arial" w:hint="eastAsia"/>
          <w:color w:val="000000"/>
          <w:sz w:val="32"/>
          <w:szCs w:val="32"/>
        </w:rPr>
        <w:t>375.49</w:t>
      </w:r>
      <w:r>
        <w:rPr>
          <w:rFonts w:ascii="仿宋_GB2312" w:eastAsia="仿宋_GB2312" w:hAnsi="仿宋_GB2312" w:cs="仿宋_GB2312" w:hint="eastAsia"/>
          <w:color w:val="000000"/>
          <w:sz w:val="32"/>
          <w:szCs w:val="32"/>
        </w:rPr>
        <w:t>万元。主要用于以下方面：</w:t>
      </w:r>
      <w:r>
        <w:rPr>
          <w:rFonts w:ascii="仿宋_GB2312" w:eastAsia="仿宋_GB2312" w:hAnsi="仿宋_GB2312" w:cs="仿宋_GB2312" w:hint="eastAsia"/>
          <w:color w:val="000000"/>
          <w:kern w:val="0"/>
          <w:sz w:val="32"/>
          <w:szCs w:val="32"/>
        </w:rPr>
        <w:t>一般公共服务支出</w:t>
      </w:r>
      <w:r>
        <w:rPr>
          <w:rFonts w:ascii="Arial" w:eastAsia="仿宋_GB2312" w:hAnsi="Arial" w:cs="Arial" w:hint="eastAsia"/>
          <w:color w:val="000000"/>
          <w:sz w:val="32"/>
          <w:szCs w:val="32"/>
        </w:rPr>
        <w:t>375.49</w:t>
      </w:r>
      <w:r>
        <w:rPr>
          <w:rFonts w:ascii="仿宋_GB2312" w:eastAsia="仿宋_GB2312" w:hAnsi="仿宋_GB2312" w:cs="仿宋_GB2312" w:hint="eastAsia"/>
          <w:color w:val="000000"/>
          <w:kern w:val="0"/>
          <w:sz w:val="32"/>
          <w:szCs w:val="32"/>
        </w:rPr>
        <w:t>万元，占</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w:t>
      </w:r>
    </w:p>
    <w:p w:rsidR="004E2F26" w:rsidRDefault="006F0AA4" w:rsidP="008A0F33">
      <w:pPr>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kern w:val="0"/>
          <w:sz w:val="32"/>
          <w:szCs w:val="32"/>
        </w:rPr>
        <w:t>六、一般公共预算基本支出预算情况说明</w:t>
      </w:r>
    </w:p>
    <w:p w:rsidR="004E2F26" w:rsidRDefault="006F0AA4">
      <w:pPr>
        <w:widowControl/>
        <w:spacing w:line="580" w:lineRule="exact"/>
        <w:ind w:firstLine="62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年一般公共预算基本支出</w:t>
      </w:r>
      <w:r>
        <w:rPr>
          <w:rFonts w:ascii="仿宋_GB2312" w:eastAsia="仿宋_GB2312" w:hAnsi="仿宋_GB2312" w:cs="仿宋_GB2312" w:hint="eastAsia"/>
          <w:color w:val="000000"/>
          <w:kern w:val="0"/>
          <w:sz w:val="32"/>
          <w:szCs w:val="32"/>
        </w:rPr>
        <w:t>375.49</w:t>
      </w:r>
      <w:r>
        <w:rPr>
          <w:rFonts w:ascii="仿宋_GB2312" w:eastAsia="仿宋_GB2312" w:hAnsi="仿宋_GB2312" w:cs="仿宋_GB2312" w:hint="eastAsia"/>
          <w:color w:val="000000"/>
          <w:sz w:val="32"/>
          <w:szCs w:val="32"/>
        </w:rPr>
        <w:t>万元，其中：</w:t>
      </w:r>
      <w:r>
        <w:rPr>
          <w:rFonts w:ascii="仿宋_GB2312" w:eastAsia="仿宋_GB2312" w:hAnsi="仿宋_GB2312" w:cs="仿宋_GB2312" w:hint="eastAsia"/>
          <w:b/>
          <w:color w:val="000000"/>
          <w:spacing w:val="-1"/>
          <w:kern w:val="0"/>
          <w:sz w:val="32"/>
          <w:szCs w:val="32"/>
        </w:rPr>
        <w:t>人员经费</w:t>
      </w:r>
      <w:r>
        <w:rPr>
          <w:rFonts w:ascii="仿宋_GB2312" w:eastAsia="仿宋_GB2312" w:hAnsi="仿宋_GB2312" w:cs="仿宋_GB2312" w:hint="eastAsia"/>
          <w:b/>
          <w:color w:val="000000"/>
          <w:kern w:val="0"/>
          <w:sz w:val="32"/>
          <w:szCs w:val="32"/>
        </w:rPr>
        <w:t>230.52</w:t>
      </w:r>
      <w:r>
        <w:rPr>
          <w:rFonts w:ascii="仿宋_GB2312" w:eastAsia="仿宋_GB2312" w:hAnsi="仿宋_GB2312" w:cs="仿宋_GB2312" w:hint="eastAsia"/>
          <w:b/>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0"/>
          <w:sz w:val="32"/>
          <w:szCs w:val="32"/>
        </w:rPr>
        <w:t>基本工资、津贴补贴、奖金、绩效工资、机关事业单位基本养老保险缴费、职业年金缴费、医疗保险缴费、其他社会保障缴费、住房公积金、退休费、其他对个人和家庭的补助支出；</w:t>
      </w:r>
      <w:r>
        <w:rPr>
          <w:rFonts w:ascii="仿宋_GB2312" w:eastAsia="仿宋_GB2312" w:hAnsi="仿宋_GB2312" w:cs="仿宋_GB2312" w:hint="eastAsia"/>
          <w:b/>
          <w:bCs/>
          <w:color w:val="000000"/>
          <w:kern w:val="0"/>
          <w:sz w:val="32"/>
          <w:szCs w:val="32"/>
        </w:rPr>
        <w:t>公用经费</w:t>
      </w:r>
      <w:r>
        <w:rPr>
          <w:rFonts w:ascii="仿宋" w:eastAsia="仿宋" w:hAnsi="仿宋" w:hint="eastAsia"/>
          <w:sz w:val="32"/>
          <w:szCs w:val="32"/>
        </w:rPr>
        <w:t>144.97</w:t>
      </w:r>
      <w:r>
        <w:rPr>
          <w:rFonts w:ascii="仿宋_GB2312" w:eastAsia="仿宋_GB2312" w:hAnsi="仿宋_GB2312" w:cs="仿宋_GB2312" w:hint="eastAsia"/>
          <w:b/>
          <w:bCs/>
          <w:color w:val="000000"/>
          <w:kern w:val="0"/>
          <w:sz w:val="32"/>
          <w:szCs w:val="32"/>
        </w:rPr>
        <w:t>万元</w:t>
      </w:r>
      <w:r>
        <w:rPr>
          <w:rFonts w:ascii="仿宋_GB2312" w:eastAsia="仿宋_GB2312" w:hAnsi="仿宋_GB2312" w:cs="仿宋_GB2312" w:hint="eastAsia"/>
          <w:color w:val="000000"/>
          <w:kern w:val="0"/>
          <w:sz w:val="32"/>
          <w:szCs w:val="32"/>
        </w:rPr>
        <w:t>，主要包括：办公费、印刷费、水费、电费、邮电费、取暖费、差旅费、维修（护）费、租赁费、会议费、培训费、公务接待费、劳务费、委托业务费、福利费、公务用车运行维护费、其他商品和服务支出、办公设备购置。</w:t>
      </w:r>
    </w:p>
    <w:p w:rsidR="004E2F26" w:rsidRDefault="006F0AA4" w:rsidP="008A0F33">
      <w:pPr>
        <w:spacing w:line="580" w:lineRule="exact"/>
        <w:ind w:firstLineChars="200" w:firstLine="622"/>
        <w:outlineLvl w:val="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七、政府性基金预算支出预算情况说明</w:t>
      </w:r>
    </w:p>
    <w:p w:rsidR="004E2F26" w:rsidRDefault="006F0AA4" w:rsidP="008A0F33">
      <w:pPr>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年没有使用政府性基金预算拨款安排的支出。</w:t>
      </w:r>
    </w:p>
    <w:p w:rsidR="004E2F26" w:rsidRDefault="006F0AA4" w:rsidP="008A0F33">
      <w:pPr>
        <w:spacing w:line="580" w:lineRule="exact"/>
        <w:ind w:firstLineChars="200" w:firstLine="622"/>
        <w:rPr>
          <w:rFonts w:ascii="黑体" w:eastAsia="黑体" w:hAnsi="黑体"/>
          <w:color w:val="000000"/>
          <w:kern w:val="0"/>
          <w:sz w:val="32"/>
          <w:szCs w:val="32"/>
        </w:rPr>
      </w:pPr>
      <w:r>
        <w:rPr>
          <w:rFonts w:ascii="黑体" w:eastAsia="黑体" w:hAnsi="黑体" w:hint="eastAsia"/>
          <w:color w:val="000000"/>
          <w:sz w:val="32"/>
          <w:szCs w:val="32"/>
        </w:rPr>
        <w:t>八、</w:t>
      </w:r>
      <w:r>
        <w:rPr>
          <w:rFonts w:ascii="黑体" w:eastAsia="黑体" w:hAnsi="黑体" w:hint="eastAsia"/>
          <w:color w:val="000000"/>
          <w:kern w:val="0"/>
          <w:sz w:val="32"/>
          <w:szCs w:val="32"/>
        </w:rPr>
        <w:t>国有资本经营预算支出预算情况说明</w:t>
      </w:r>
    </w:p>
    <w:p w:rsidR="004E2F26" w:rsidRDefault="006F0AA4" w:rsidP="008A0F33">
      <w:pPr>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年没有使用国有资本经营预算拨款安排的支出。</w:t>
      </w:r>
    </w:p>
    <w:p w:rsidR="004E2F26" w:rsidRDefault="006F0AA4" w:rsidP="008A0F33">
      <w:pPr>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kern w:val="0"/>
          <w:sz w:val="32"/>
          <w:szCs w:val="32"/>
        </w:rPr>
        <w:t>九、“三公”经费支出预算情况说明</w:t>
      </w:r>
    </w:p>
    <w:p w:rsidR="004E2F26" w:rsidRDefault="006F0AA4" w:rsidP="008A0F33">
      <w:pPr>
        <w:widowControl/>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XX</w:t>
      </w:r>
      <w:r>
        <w:rPr>
          <w:rFonts w:ascii="仿宋_GB2312" w:eastAsia="仿宋_GB2312" w:hAnsi="仿宋_GB2312" w:cs="仿宋_GB2312" w:hint="eastAsia"/>
          <w:color w:val="000000"/>
          <w:sz w:val="32"/>
          <w:szCs w:val="32"/>
        </w:rPr>
        <w:t>部门</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年“三公”经费预算为</w:t>
      </w:r>
      <w:r>
        <w:rPr>
          <w:rFonts w:ascii="仿宋_GB2312" w:eastAsia="仿宋_GB2312" w:hAnsi="仿宋_GB2312" w:cs="仿宋_GB2312" w:hint="eastAsia"/>
          <w:color w:val="000000"/>
          <w:kern w:val="0"/>
          <w:sz w:val="32"/>
          <w:szCs w:val="32"/>
        </w:rPr>
        <w:t>21.95</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比</w:t>
      </w:r>
      <w:r>
        <w:rPr>
          <w:rFonts w:ascii="仿宋_GB2312" w:eastAsia="仿宋_GB2312" w:hAnsi="仿宋_GB2312" w:cs="仿宋_GB2312" w:hint="eastAsia"/>
          <w:color w:val="000000"/>
          <w:sz w:val="32"/>
          <w:szCs w:val="32"/>
        </w:rPr>
        <w:t xml:space="preserve"> 2018</w:t>
      </w:r>
      <w:r>
        <w:rPr>
          <w:rFonts w:ascii="仿宋_GB2312" w:eastAsia="仿宋_GB2312" w:hAnsi="仿宋_GB2312" w:cs="仿宋_GB2312" w:hint="eastAsia"/>
          <w:color w:val="000000"/>
          <w:sz w:val="32"/>
          <w:szCs w:val="32"/>
        </w:rPr>
        <w:t>年预算数减少</w:t>
      </w:r>
      <w:r>
        <w:rPr>
          <w:rFonts w:ascii="仿宋_GB2312" w:eastAsia="仿宋_GB2312" w:hAnsi="仿宋_GB2312" w:cs="仿宋_GB2312" w:hint="eastAsia"/>
          <w:color w:val="000000"/>
          <w:sz w:val="32"/>
          <w:szCs w:val="32"/>
        </w:rPr>
        <w:t>0.34</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下降</w:t>
      </w:r>
      <w:r>
        <w:rPr>
          <w:rFonts w:ascii="仿宋_GB2312" w:eastAsia="仿宋_GB2312" w:hAnsi="仿宋_GB2312" w:cs="仿宋_GB2312" w:hint="eastAsia"/>
          <w:color w:val="000000"/>
          <w:sz w:val="32"/>
          <w:szCs w:val="32"/>
        </w:rPr>
        <w:t>1.55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z w:val="32"/>
          <w:szCs w:val="32"/>
        </w:rPr>
        <w:t>。</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具体支出情况如下：</w:t>
      </w:r>
    </w:p>
    <w:p w:rsidR="004E2F26" w:rsidRDefault="006F0AA4" w:rsidP="008A0F33">
      <w:pPr>
        <w:numPr>
          <w:ilvl w:val="0"/>
          <w:numId w:val="2"/>
        </w:numPr>
        <w:kinsoku w:val="0"/>
        <w:overflowPunct w:val="0"/>
        <w:autoSpaceDE w:val="0"/>
        <w:autoSpaceDN w:val="0"/>
        <w:adjustRightInd w:val="0"/>
        <w:snapToGrid w:val="0"/>
        <w:spacing w:line="580" w:lineRule="exact"/>
        <w:ind w:firstLineChars="200" w:firstLine="618"/>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因公出国（境）费</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sz w:val="32"/>
          <w:szCs w:val="32"/>
        </w:rPr>
        <w:t>万元。</w:t>
      </w:r>
    </w:p>
    <w:p w:rsidR="004E2F26" w:rsidRDefault="006F0AA4" w:rsidP="008A0F33">
      <w:pPr>
        <w:numPr>
          <w:ilvl w:val="0"/>
          <w:numId w:val="2"/>
        </w:numPr>
        <w:kinsoku w:val="0"/>
        <w:overflowPunct w:val="0"/>
        <w:autoSpaceDE w:val="0"/>
        <w:autoSpaceDN w:val="0"/>
        <w:adjustRightInd w:val="0"/>
        <w:snapToGrid w:val="0"/>
        <w:spacing w:line="580" w:lineRule="exact"/>
        <w:ind w:firstLineChars="200" w:firstLine="618"/>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公务用车购置及运行费</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万</w:t>
      </w:r>
      <w:r>
        <w:rPr>
          <w:rFonts w:ascii="仿宋_GB2312" w:eastAsia="仿宋_GB2312" w:hAnsi="仿宋_GB2312" w:cs="仿宋_GB2312" w:hint="eastAsia"/>
          <w:color w:val="000000"/>
          <w:sz w:val="32"/>
          <w:szCs w:val="32"/>
        </w:rPr>
        <w:t>元。其中公务车辆购置费</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sz w:val="32"/>
          <w:szCs w:val="32"/>
        </w:rPr>
        <w:lastRenderedPageBreak/>
        <w:t>万元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z w:val="32"/>
          <w:szCs w:val="32"/>
        </w:rPr>
        <w:t>公务用车运行维护费</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sz w:val="32"/>
          <w:szCs w:val="32"/>
        </w:rPr>
        <w:t>，主要用于</w:t>
      </w:r>
      <w:r>
        <w:rPr>
          <w:rFonts w:ascii="仿宋_GB2312" w:eastAsia="仿宋_GB2312" w:hAnsi="仿宋_GB2312" w:cs="仿宋_GB2312" w:hint="eastAsia"/>
          <w:color w:val="000000"/>
          <w:kern w:val="0"/>
          <w:sz w:val="32"/>
          <w:szCs w:val="32"/>
        </w:rPr>
        <w:t>公务用车加油及维修、维护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比</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年减少</w:t>
      </w:r>
      <w:r>
        <w:rPr>
          <w:rFonts w:ascii="仿宋_GB2312" w:eastAsia="仿宋_GB2312" w:hAnsi="仿宋_GB2312" w:cs="仿宋_GB2312" w:hint="eastAsia"/>
          <w:color w:val="000000"/>
          <w:sz w:val="32"/>
          <w:szCs w:val="32"/>
        </w:rPr>
        <w:t>0.9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kern w:val="0"/>
          <w:sz w:val="32"/>
          <w:szCs w:val="32"/>
        </w:rPr>
        <w:t>元，较上年下降</w:t>
      </w:r>
      <w:r>
        <w:rPr>
          <w:rFonts w:ascii="仿宋_GB2312" w:eastAsia="仿宋_GB2312" w:hAnsi="仿宋_GB2312" w:cs="仿宋_GB2312" w:hint="eastAsia"/>
          <w:color w:val="000000"/>
          <w:kern w:val="0"/>
          <w:sz w:val="32"/>
          <w:szCs w:val="32"/>
        </w:rPr>
        <w:t>0.5%</w:t>
      </w:r>
      <w:r>
        <w:rPr>
          <w:rFonts w:ascii="仿宋_GB2312" w:eastAsia="仿宋_GB2312" w:hAnsi="仿宋_GB2312" w:cs="仿宋_GB2312" w:hint="eastAsia"/>
          <w:color w:val="000000"/>
          <w:kern w:val="0"/>
          <w:sz w:val="32"/>
          <w:szCs w:val="32"/>
        </w:rPr>
        <w:t>，主要原因：</w:t>
      </w:r>
      <w:r>
        <w:rPr>
          <w:rFonts w:ascii="仿宋" w:eastAsia="仿宋" w:hAnsi="仿宋" w:cs="微软雅黑"/>
          <w:color w:val="1A2930"/>
          <w:sz w:val="32"/>
          <w:szCs w:val="32"/>
          <w:shd w:val="clear" w:color="auto" w:fill="FFFFFF"/>
        </w:rPr>
        <w:t>压减</w:t>
      </w:r>
      <w:r>
        <w:rPr>
          <w:rFonts w:ascii="仿宋" w:eastAsia="仿宋" w:hAnsi="仿宋" w:cs="微软雅黑" w:hint="eastAsia"/>
          <w:color w:val="1A2930"/>
          <w:sz w:val="32"/>
          <w:szCs w:val="32"/>
          <w:shd w:val="clear" w:color="auto" w:fill="FFFFFF"/>
        </w:rPr>
        <w:t>公务用车运行费</w:t>
      </w:r>
      <w:r>
        <w:rPr>
          <w:rFonts w:ascii="仿宋" w:eastAsia="仿宋" w:hAnsi="仿宋" w:cs="微软雅黑"/>
          <w:color w:val="1A2930"/>
          <w:sz w:val="32"/>
          <w:szCs w:val="32"/>
          <w:shd w:val="clear" w:color="auto" w:fill="FFFFFF"/>
        </w:rPr>
        <w:t>支出</w:t>
      </w:r>
      <w:r>
        <w:rPr>
          <w:rFonts w:ascii="仿宋_GB2312" w:eastAsia="仿宋_GB2312" w:hAnsi="仿宋_GB2312" w:cs="仿宋_GB2312" w:hint="eastAsia"/>
          <w:color w:val="000000"/>
          <w:kern w:val="0"/>
          <w:sz w:val="32"/>
          <w:szCs w:val="32"/>
        </w:rPr>
        <w:t>。</w:t>
      </w:r>
    </w:p>
    <w:p w:rsidR="004E2F26" w:rsidRDefault="006F0AA4" w:rsidP="008A0F33">
      <w:pPr>
        <w:spacing w:line="580" w:lineRule="exact"/>
        <w:ind w:firstLineChars="200" w:firstLine="618"/>
        <w:outlineLvl w:val="0"/>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（三）公务接待费</w:t>
      </w:r>
      <w:r>
        <w:rPr>
          <w:rFonts w:ascii="仿宋_GB2312" w:eastAsia="仿宋_GB2312" w:hAnsi="仿宋_GB2312" w:cs="仿宋_GB2312" w:hint="eastAsia"/>
          <w:color w:val="000000"/>
          <w:kern w:val="0"/>
          <w:sz w:val="32"/>
          <w:szCs w:val="32"/>
        </w:rPr>
        <w:t>1.95</w:t>
      </w:r>
      <w:r>
        <w:rPr>
          <w:rFonts w:ascii="仿宋_GB2312" w:eastAsia="仿宋_GB2312" w:hAnsi="仿宋_GB2312" w:cs="仿宋_GB2312" w:hint="eastAsia"/>
          <w:color w:val="000000"/>
          <w:sz w:val="32"/>
          <w:szCs w:val="32"/>
        </w:rPr>
        <w:t>万元，主要用于</w:t>
      </w:r>
      <w:r>
        <w:rPr>
          <w:rFonts w:ascii="仿宋_GB2312" w:eastAsia="仿宋_GB2312" w:hAnsi="仿宋_GB2312" w:cs="仿宋_GB2312" w:hint="eastAsia"/>
          <w:color w:val="000000"/>
          <w:kern w:val="0"/>
          <w:sz w:val="32"/>
          <w:szCs w:val="32"/>
        </w:rPr>
        <w:t>上级领导案件督导检查午休等，比</w:t>
      </w:r>
      <w:r>
        <w:rPr>
          <w:rFonts w:ascii="仿宋_GB2312" w:eastAsia="仿宋_GB2312" w:hAnsi="仿宋_GB2312" w:cs="仿宋_GB2312" w:hint="eastAsia"/>
          <w:color w:val="000000"/>
          <w:kern w:val="0"/>
          <w:sz w:val="32"/>
          <w:szCs w:val="32"/>
        </w:rPr>
        <w:t>2018</w:t>
      </w:r>
      <w:r>
        <w:rPr>
          <w:rFonts w:ascii="仿宋_GB2312" w:eastAsia="仿宋_GB2312" w:hAnsi="仿宋_GB2312" w:cs="仿宋_GB2312" w:hint="eastAsia"/>
          <w:color w:val="000000"/>
          <w:kern w:val="0"/>
          <w:sz w:val="32"/>
          <w:szCs w:val="32"/>
        </w:rPr>
        <w:t>年预算数减少</w:t>
      </w:r>
      <w:r>
        <w:rPr>
          <w:rFonts w:ascii="仿宋_GB2312" w:eastAsia="仿宋_GB2312" w:hAnsi="仿宋_GB2312" w:cs="仿宋_GB2312" w:hint="eastAsia"/>
          <w:color w:val="000000"/>
          <w:kern w:val="0"/>
          <w:sz w:val="32"/>
          <w:szCs w:val="32"/>
        </w:rPr>
        <w:t>0.02</w:t>
      </w:r>
      <w:r>
        <w:rPr>
          <w:rFonts w:ascii="仿宋_GB2312" w:eastAsia="仿宋_GB2312" w:hAnsi="仿宋_GB2312" w:cs="仿宋_GB2312" w:hint="eastAsia"/>
          <w:color w:val="000000"/>
          <w:kern w:val="0"/>
          <w:sz w:val="32"/>
          <w:szCs w:val="32"/>
        </w:rPr>
        <w:t>万元，下降</w:t>
      </w:r>
      <w:r>
        <w:rPr>
          <w:rFonts w:ascii="仿宋_GB2312" w:eastAsia="仿宋_GB2312" w:hAnsi="仿宋_GB2312" w:cs="仿宋_GB2312" w:hint="eastAsia"/>
          <w:color w:val="000000"/>
          <w:kern w:val="0"/>
          <w:sz w:val="32"/>
          <w:szCs w:val="32"/>
        </w:rPr>
        <w:t>1.05%</w:t>
      </w:r>
      <w:r>
        <w:rPr>
          <w:rFonts w:ascii="仿宋_GB2312" w:eastAsia="仿宋_GB2312" w:hAnsi="仿宋_GB2312" w:cs="仿宋_GB2312" w:hint="eastAsia"/>
          <w:color w:val="000000"/>
          <w:kern w:val="0"/>
          <w:sz w:val="32"/>
          <w:szCs w:val="32"/>
        </w:rPr>
        <w:t>，主要原因</w:t>
      </w:r>
      <w:r>
        <w:rPr>
          <w:rFonts w:ascii="仿宋" w:eastAsia="仿宋" w:hAnsi="仿宋" w:cs="微软雅黑"/>
          <w:color w:val="1A2930"/>
          <w:sz w:val="32"/>
          <w:szCs w:val="32"/>
          <w:shd w:val="clear" w:color="auto" w:fill="FFFFFF"/>
        </w:rPr>
        <w:t>进一步压减公务接待费支出</w:t>
      </w:r>
      <w:r>
        <w:rPr>
          <w:rFonts w:ascii="仿宋_GB2312" w:eastAsia="仿宋_GB2312" w:hAnsi="仿宋_GB2312" w:cs="仿宋_GB2312" w:hint="eastAsia"/>
          <w:color w:val="000000"/>
          <w:kern w:val="0"/>
          <w:sz w:val="32"/>
          <w:szCs w:val="32"/>
        </w:rPr>
        <w:t>。</w:t>
      </w:r>
    </w:p>
    <w:p w:rsidR="004E2F26" w:rsidRDefault="006F0AA4" w:rsidP="008A0F33">
      <w:pPr>
        <w:kinsoku w:val="0"/>
        <w:overflowPunct w:val="0"/>
        <w:autoSpaceDE w:val="0"/>
        <w:autoSpaceDN w:val="0"/>
        <w:adjustRightInd w:val="0"/>
        <w:snapToGrid w:val="0"/>
        <w:spacing w:line="580" w:lineRule="exact"/>
        <w:ind w:firstLineChars="200" w:firstLine="622"/>
        <w:outlineLvl w:val="0"/>
        <w:rPr>
          <w:rFonts w:ascii="仿宋_GB2312" w:eastAsia="仿宋_GB2312" w:hAnsi="仿宋_GB2312" w:cs="仿宋_GB2312"/>
          <w:color w:val="000000"/>
          <w:sz w:val="32"/>
          <w:szCs w:val="32"/>
        </w:rPr>
      </w:pPr>
      <w:r>
        <w:rPr>
          <w:rFonts w:ascii="黑体" w:eastAsia="黑体" w:hAnsi="黑体" w:hint="eastAsia"/>
          <w:color w:val="000000"/>
          <w:kern w:val="0"/>
          <w:sz w:val="32"/>
          <w:szCs w:val="32"/>
        </w:rPr>
        <w:t xml:space="preserve"> </w:t>
      </w:r>
      <w:r>
        <w:rPr>
          <w:rFonts w:ascii="黑体" w:eastAsia="黑体" w:hAnsi="黑体" w:hint="eastAsia"/>
          <w:color w:val="000000"/>
          <w:spacing w:val="-1"/>
          <w:kern w:val="0"/>
          <w:sz w:val="32"/>
          <w:szCs w:val="32"/>
        </w:rPr>
        <w:t>十、其他重要事项的情况说明</w:t>
      </w:r>
    </w:p>
    <w:p w:rsidR="004E2F26" w:rsidRDefault="006F0AA4" w:rsidP="008A0F33">
      <w:pPr>
        <w:kinsoku w:val="0"/>
        <w:overflowPunct w:val="0"/>
        <w:autoSpaceDE w:val="0"/>
        <w:autoSpaceDN w:val="0"/>
        <w:adjustRightInd w:val="0"/>
        <w:snapToGrid w:val="0"/>
        <w:spacing w:line="580" w:lineRule="exact"/>
        <w:ind w:firstLineChars="200" w:firstLine="622"/>
        <w:outlineLvl w:val="0"/>
        <w:rPr>
          <w:rFonts w:ascii="楷体_GB2312" w:eastAsia="楷体_GB2312" w:hAnsi="仿宋_GB2312" w:cs="仿宋_GB2312"/>
          <w:color w:val="000000"/>
          <w:sz w:val="32"/>
          <w:szCs w:val="32"/>
        </w:rPr>
      </w:pPr>
      <w:r>
        <w:rPr>
          <w:rFonts w:ascii="楷体_GB2312" w:eastAsia="楷体_GB2312" w:hAnsi="仿宋_GB2312" w:cs="仿宋_GB2312" w:hint="eastAsia"/>
          <w:color w:val="000000"/>
          <w:kern w:val="0"/>
          <w:sz w:val="32"/>
          <w:szCs w:val="32"/>
        </w:rPr>
        <w:t>（一）机关运行经费支出情况</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年机关运行经费支出预算</w:t>
      </w:r>
      <w:r>
        <w:rPr>
          <w:rFonts w:ascii="仿宋_GB2312" w:eastAsia="仿宋_GB2312" w:hAnsi="仿宋_GB2312" w:cs="仿宋_GB2312" w:hint="eastAsia"/>
          <w:color w:val="000000"/>
          <w:kern w:val="0"/>
          <w:sz w:val="32"/>
          <w:szCs w:val="32"/>
        </w:rPr>
        <w:t>140</w:t>
      </w:r>
      <w:r>
        <w:rPr>
          <w:rFonts w:ascii="仿宋_GB2312" w:eastAsia="仿宋_GB2312" w:hAnsi="仿宋_GB2312" w:cs="仿宋_GB2312" w:hint="eastAsia"/>
          <w:color w:val="000000"/>
          <w:sz w:val="32"/>
          <w:szCs w:val="32"/>
        </w:rPr>
        <w:t>万元，主要保障机关机构正常运转及正常履职需要的办公费、水电费、物业费、维修费、差旅费等支出，比</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年增加</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万元，增长</w:t>
      </w:r>
      <w:r>
        <w:rPr>
          <w:rFonts w:ascii="仿宋_GB2312" w:eastAsia="仿宋_GB2312" w:hAnsi="仿宋_GB2312" w:cs="仿宋_GB2312" w:hint="eastAsia"/>
          <w:color w:val="000000"/>
          <w:kern w:val="0"/>
          <w:sz w:val="32"/>
          <w:szCs w:val="32"/>
        </w:rPr>
        <w:t>1.43%</w:t>
      </w:r>
      <w:r>
        <w:rPr>
          <w:rFonts w:ascii="仿宋_GB2312" w:eastAsia="仿宋_GB2312" w:hAnsi="仿宋_GB2312" w:cs="仿宋_GB2312" w:hint="eastAsia"/>
          <w:color w:val="000000"/>
          <w:kern w:val="0"/>
          <w:sz w:val="32"/>
          <w:szCs w:val="32"/>
        </w:rPr>
        <w:t>，主要原因：</w:t>
      </w:r>
      <w:r>
        <w:rPr>
          <w:rFonts w:ascii="仿宋" w:eastAsia="仿宋" w:hAnsi="仿宋" w:cs="微软雅黑" w:hint="eastAsia"/>
          <w:color w:val="1A2930"/>
          <w:sz w:val="32"/>
          <w:szCs w:val="32"/>
          <w:shd w:val="clear" w:color="auto" w:fill="FFFFFF"/>
        </w:rPr>
        <w:t>公用经费定额标准略有提高</w:t>
      </w:r>
      <w:r>
        <w:rPr>
          <w:rFonts w:ascii="仿宋_GB2312" w:eastAsia="仿宋_GB2312" w:hAnsi="仿宋_GB2312" w:cs="仿宋_GB2312" w:hint="eastAsia"/>
          <w:color w:val="000000"/>
          <w:sz w:val="32"/>
          <w:szCs w:val="32"/>
        </w:rPr>
        <w:t>。</w:t>
      </w:r>
    </w:p>
    <w:p w:rsidR="004E2F26" w:rsidRDefault="006F0AA4" w:rsidP="008A0F33">
      <w:pPr>
        <w:kinsoku w:val="0"/>
        <w:overflowPunct w:val="0"/>
        <w:autoSpaceDE w:val="0"/>
        <w:autoSpaceDN w:val="0"/>
        <w:adjustRightInd w:val="0"/>
        <w:snapToGrid w:val="0"/>
        <w:spacing w:line="580" w:lineRule="exact"/>
        <w:ind w:firstLineChars="200" w:firstLine="622"/>
        <w:outlineLvl w:val="0"/>
        <w:rPr>
          <w:rFonts w:ascii="楷体_GB2312" w:eastAsia="楷体_GB2312" w:hAnsi="仿宋_GB2312" w:cs="仿宋_GB2312"/>
          <w:color w:val="000000"/>
          <w:kern w:val="0"/>
          <w:sz w:val="32"/>
          <w:szCs w:val="32"/>
        </w:rPr>
      </w:pPr>
      <w:r>
        <w:rPr>
          <w:rFonts w:ascii="楷体_GB2312" w:eastAsia="楷体_GB2312" w:hAnsi="仿宋_GB2312" w:cs="仿宋_GB2312" w:hint="eastAsia"/>
          <w:color w:val="000000"/>
          <w:kern w:val="0"/>
          <w:sz w:val="32"/>
          <w:szCs w:val="32"/>
        </w:rPr>
        <w:t>（二）政府采购支出情况</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年政府采购预算安排</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sz w:val="32"/>
          <w:szCs w:val="32"/>
        </w:rPr>
        <w:t>万元，其中：</w:t>
      </w:r>
      <w:r>
        <w:rPr>
          <w:rFonts w:ascii="仿宋_GB2312" w:eastAsia="仿宋_GB2312" w:hAnsi="仿宋_GB2312" w:cs="仿宋_GB2312" w:hint="eastAsia"/>
          <w:color w:val="000000"/>
          <w:kern w:val="0"/>
          <w:sz w:val="32"/>
          <w:szCs w:val="32"/>
        </w:rPr>
        <w:t>政府采购货物预算</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万元、政府采购工程预算</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万元、政府采购服务预算</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万元。</w:t>
      </w:r>
    </w:p>
    <w:p w:rsidR="004E2F26" w:rsidRDefault="006F0AA4" w:rsidP="008A0F33">
      <w:pPr>
        <w:kinsoku w:val="0"/>
        <w:overflowPunct w:val="0"/>
        <w:autoSpaceDE w:val="0"/>
        <w:autoSpaceDN w:val="0"/>
        <w:adjustRightInd w:val="0"/>
        <w:snapToGrid w:val="0"/>
        <w:spacing w:line="580" w:lineRule="exact"/>
        <w:ind w:firstLineChars="200" w:firstLine="622"/>
        <w:outlineLvl w:val="0"/>
        <w:rPr>
          <w:rFonts w:ascii="楷体_GB2312" w:eastAsia="楷体_GB2312" w:hAnsi="仿宋_GB2312" w:cs="仿宋_GB2312"/>
          <w:color w:val="000000"/>
          <w:kern w:val="0"/>
          <w:sz w:val="32"/>
          <w:szCs w:val="32"/>
        </w:rPr>
      </w:pPr>
      <w:r>
        <w:rPr>
          <w:rFonts w:ascii="楷体_GB2312" w:eastAsia="楷体_GB2312" w:hAnsi="仿宋_GB2312" w:cs="仿宋_GB2312" w:hint="eastAsia"/>
          <w:color w:val="000000"/>
          <w:kern w:val="0"/>
          <w:sz w:val="32"/>
          <w:szCs w:val="32"/>
        </w:rPr>
        <w:t>（三）关于预算绩效管理工作开展情况说明</w:t>
      </w:r>
    </w:p>
    <w:p w:rsidR="004E2F26" w:rsidRDefault="006F0AA4" w:rsidP="008A0F33">
      <w:pPr>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我部门</w:t>
      </w:r>
      <w:proofErr w:type="gramEnd"/>
      <w:r>
        <w:rPr>
          <w:rFonts w:ascii="仿宋_GB2312" w:eastAsia="仿宋_GB2312" w:hAnsi="仿宋_GB2312" w:cs="仿宋_GB2312" w:hint="eastAsia"/>
          <w:color w:val="000000"/>
          <w:sz w:val="32"/>
          <w:szCs w:val="32"/>
        </w:rPr>
        <w:t>对</w:t>
      </w:r>
      <w:r w:rsidR="008A0F33">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个项目进行了预算绩效评价，涉及资金138</w:t>
      </w:r>
      <w:r>
        <w:rPr>
          <w:rFonts w:ascii="仿宋_GB2312" w:eastAsia="仿宋_GB2312" w:hAnsi="仿宋_GB2312" w:cs="仿宋_GB2312" w:hint="eastAsia"/>
          <w:color w:val="000000"/>
          <w:sz w:val="32"/>
          <w:szCs w:val="32"/>
        </w:rPr>
        <w:t>万元。</w:t>
      </w:r>
      <w:r>
        <w:rPr>
          <w:rFonts w:hint="eastAsia"/>
          <w:color w:val="000000"/>
          <w:sz w:val="28"/>
          <w:szCs w:val="28"/>
        </w:rPr>
        <w:t xml:space="preserve"> </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proofErr w:type="gramStart"/>
      <w:r>
        <w:rPr>
          <w:rFonts w:ascii="仿宋_GB2312" w:eastAsia="仿宋_GB2312" w:hAnsi="仿宋_GB2312" w:cs="仿宋_GB2312" w:hint="eastAsia"/>
          <w:color w:val="000000"/>
          <w:sz w:val="32"/>
          <w:szCs w:val="32"/>
        </w:rPr>
        <w:t>我部门</w:t>
      </w:r>
      <w:proofErr w:type="gramEnd"/>
      <w:r>
        <w:rPr>
          <w:rFonts w:ascii="仿宋_GB2312" w:eastAsia="仿宋_GB2312" w:hAnsi="仿宋_GB2312" w:cs="仿宋_GB2312" w:hint="eastAsia"/>
          <w:color w:val="000000"/>
          <w:sz w:val="32"/>
          <w:szCs w:val="32"/>
        </w:rPr>
        <w:t>纳入预算绩效管理的支出总额为</w:t>
      </w:r>
      <w:r w:rsidR="008A0F33">
        <w:rPr>
          <w:rFonts w:ascii="仿宋_GB2312" w:eastAsia="仿宋_GB2312" w:hAnsi="仿宋_GB2312" w:cs="仿宋_GB2312" w:hint="eastAsia"/>
          <w:color w:val="000000"/>
          <w:kern w:val="0"/>
          <w:sz w:val="32"/>
          <w:szCs w:val="32"/>
        </w:rPr>
        <w:t>375.49</w:t>
      </w:r>
      <w:r>
        <w:rPr>
          <w:rFonts w:ascii="仿宋_GB2312" w:eastAsia="仿宋_GB2312" w:hAnsi="仿宋_GB2312" w:cs="仿宋_GB2312" w:hint="eastAsia"/>
          <w:color w:val="000000"/>
          <w:sz w:val="32"/>
          <w:szCs w:val="32"/>
        </w:rPr>
        <w:t>万元，其中人员经费支出</w:t>
      </w:r>
      <w:r w:rsidR="008A0F33">
        <w:rPr>
          <w:rFonts w:ascii="仿宋_GB2312" w:eastAsia="仿宋_GB2312" w:hAnsi="仿宋_GB2312" w:cs="仿宋_GB2312" w:hint="eastAsia"/>
          <w:color w:val="000000"/>
          <w:kern w:val="0"/>
          <w:sz w:val="32"/>
          <w:szCs w:val="32"/>
        </w:rPr>
        <w:t>20.52</w:t>
      </w:r>
      <w:r>
        <w:rPr>
          <w:rFonts w:ascii="仿宋_GB2312" w:eastAsia="仿宋_GB2312" w:hAnsi="仿宋_GB2312" w:cs="仿宋_GB2312" w:hint="eastAsia"/>
          <w:color w:val="000000"/>
          <w:sz w:val="32"/>
          <w:szCs w:val="32"/>
        </w:rPr>
        <w:t>万元，公用经费支出</w:t>
      </w:r>
      <w:r w:rsidR="008A0F33">
        <w:rPr>
          <w:rFonts w:ascii="仿宋_GB2312" w:eastAsia="仿宋_GB2312" w:hAnsi="仿宋_GB2312" w:cs="仿宋_GB2312" w:hint="eastAsia"/>
          <w:color w:val="000000"/>
          <w:kern w:val="0"/>
          <w:sz w:val="32"/>
          <w:szCs w:val="32"/>
        </w:rPr>
        <w:t>144.97</w:t>
      </w:r>
      <w:r>
        <w:rPr>
          <w:rFonts w:ascii="仿宋_GB2312" w:eastAsia="仿宋_GB2312" w:hAnsi="仿宋_GB2312" w:cs="仿宋_GB2312" w:hint="eastAsia"/>
          <w:color w:val="000000"/>
          <w:sz w:val="32"/>
          <w:szCs w:val="32"/>
        </w:rPr>
        <w:t>万元，支出项目共</w:t>
      </w:r>
      <w:r w:rsidR="008A0F33">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sz w:val="32"/>
          <w:szCs w:val="32"/>
        </w:rPr>
        <w:t>个，支出总额</w:t>
      </w:r>
      <w:r w:rsidR="008A0F33">
        <w:rPr>
          <w:rFonts w:ascii="仿宋_GB2312" w:eastAsia="仿宋_GB2312" w:hAnsi="仿宋_GB2312" w:cs="仿宋_GB2312" w:hint="eastAsia"/>
          <w:color w:val="000000"/>
          <w:kern w:val="0"/>
          <w:sz w:val="32"/>
          <w:szCs w:val="32"/>
        </w:rPr>
        <w:t>140</w:t>
      </w:r>
      <w:r>
        <w:rPr>
          <w:rFonts w:ascii="仿宋_GB2312" w:eastAsia="仿宋_GB2312" w:hAnsi="仿宋_GB2312" w:cs="仿宋_GB2312" w:hint="eastAsia"/>
          <w:color w:val="000000"/>
          <w:sz w:val="32"/>
          <w:szCs w:val="32"/>
        </w:rPr>
        <w:t>万元，其中预算支出</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万元及</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万元以上项目</w:t>
      </w:r>
      <w:r w:rsidR="008A0F33">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sz w:val="32"/>
          <w:szCs w:val="32"/>
        </w:rPr>
        <w:t>个，支出总额</w:t>
      </w:r>
      <w:r w:rsidR="008A0F33">
        <w:rPr>
          <w:rFonts w:ascii="仿宋_GB2312" w:eastAsia="仿宋_GB2312" w:hAnsi="仿宋_GB2312" w:cs="仿宋_GB2312" w:hint="eastAsia"/>
          <w:color w:val="000000"/>
          <w:kern w:val="0"/>
          <w:sz w:val="32"/>
          <w:szCs w:val="32"/>
        </w:rPr>
        <w:t>140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 xml:space="preserve"> </w:t>
      </w:r>
      <w:bookmarkStart w:id="0" w:name="_GoBack"/>
      <w:bookmarkEnd w:id="0"/>
    </w:p>
    <w:p w:rsidR="004E2F26" w:rsidRDefault="006F0AA4" w:rsidP="008A0F33">
      <w:pPr>
        <w:spacing w:line="580" w:lineRule="exact"/>
        <w:ind w:leftChars="200" w:left="402"/>
        <w:rPr>
          <w:rFonts w:ascii="楷体_GB2312" w:eastAsia="楷体_GB2312" w:hAnsi="仿宋_GB2312" w:cs="仿宋_GB2312"/>
          <w:bCs/>
          <w:color w:val="000000"/>
          <w:sz w:val="32"/>
          <w:szCs w:val="32"/>
        </w:rPr>
      </w:pPr>
      <w:r>
        <w:rPr>
          <w:rFonts w:ascii="楷体_GB2312" w:eastAsia="楷体_GB2312" w:hAnsi="仿宋_GB2312" w:cs="仿宋_GB2312" w:hint="eastAsia"/>
          <w:bCs/>
          <w:color w:val="000000"/>
          <w:sz w:val="32"/>
          <w:szCs w:val="32"/>
        </w:rPr>
        <w:t>（四）国有资产占用情况</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kern w:val="0"/>
          <w:sz w:val="32"/>
          <w:szCs w:val="32"/>
        </w:rPr>
      </w:pPr>
      <w:r>
        <w:rPr>
          <w:rFonts w:ascii="仿宋" w:eastAsia="仿宋" w:hAnsi="仿宋" w:cs="微软雅黑" w:hint="eastAsia"/>
          <w:color w:val="1A2930"/>
          <w:sz w:val="32"/>
          <w:szCs w:val="32"/>
          <w:shd w:val="clear" w:color="auto" w:fill="FFFFFF"/>
        </w:rPr>
        <w:lastRenderedPageBreak/>
        <w:t>截止</w:t>
      </w:r>
      <w:r>
        <w:rPr>
          <w:rFonts w:ascii="仿宋" w:eastAsia="仿宋" w:hAnsi="仿宋" w:cs="微软雅黑" w:hint="eastAsia"/>
          <w:color w:val="1A2930"/>
          <w:sz w:val="32"/>
          <w:szCs w:val="32"/>
          <w:shd w:val="clear" w:color="auto" w:fill="FFFFFF"/>
        </w:rPr>
        <w:t>2019</w:t>
      </w:r>
      <w:r>
        <w:rPr>
          <w:rFonts w:ascii="仿宋" w:eastAsia="仿宋" w:hAnsi="仿宋" w:cs="微软雅黑" w:hint="eastAsia"/>
          <w:color w:val="1A2930"/>
          <w:sz w:val="32"/>
          <w:szCs w:val="32"/>
          <w:shd w:val="clear" w:color="auto" w:fill="FFFFFF"/>
        </w:rPr>
        <w:t>年</w:t>
      </w:r>
      <w:r>
        <w:rPr>
          <w:rFonts w:ascii="仿宋" w:eastAsia="仿宋" w:hAnsi="仿宋" w:cs="微软雅黑" w:hint="eastAsia"/>
          <w:color w:val="1A2930"/>
          <w:sz w:val="32"/>
          <w:szCs w:val="32"/>
          <w:shd w:val="clear" w:color="auto" w:fill="FFFFFF"/>
        </w:rPr>
        <w:t>12</w:t>
      </w:r>
      <w:r>
        <w:rPr>
          <w:rFonts w:ascii="仿宋" w:eastAsia="仿宋" w:hAnsi="仿宋" w:cs="微软雅黑" w:hint="eastAsia"/>
          <w:color w:val="1A2930"/>
          <w:sz w:val="32"/>
          <w:szCs w:val="32"/>
          <w:shd w:val="clear" w:color="auto" w:fill="FFFFFF"/>
        </w:rPr>
        <w:t>月</w:t>
      </w:r>
      <w:r>
        <w:rPr>
          <w:rFonts w:ascii="仿宋" w:eastAsia="仿宋" w:hAnsi="仿宋" w:cs="微软雅黑" w:hint="eastAsia"/>
          <w:color w:val="1A2930"/>
          <w:sz w:val="32"/>
          <w:szCs w:val="32"/>
          <w:shd w:val="clear" w:color="auto" w:fill="FFFFFF"/>
        </w:rPr>
        <w:t>31</w:t>
      </w:r>
      <w:r>
        <w:rPr>
          <w:rFonts w:ascii="仿宋" w:eastAsia="仿宋" w:hAnsi="仿宋" w:cs="微软雅黑" w:hint="eastAsia"/>
          <w:color w:val="1A2930"/>
          <w:sz w:val="32"/>
          <w:szCs w:val="32"/>
          <w:shd w:val="clear" w:color="auto" w:fill="FFFFFF"/>
        </w:rPr>
        <w:t>日，伊川县信访局资产总额</w:t>
      </w:r>
      <w:r>
        <w:rPr>
          <w:rFonts w:ascii="仿宋" w:eastAsia="仿宋" w:hAnsi="仿宋" w:cs="微软雅黑" w:hint="eastAsia"/>
          <w:color w:val="1A2930"/>
          <w:sz w:val="32"/>
          <w:szCs w:val="32"/>
          <w:shd w:val="clear" w:color="auto" w:fill="FFFFFF"/>
        </w:rPr>
        <w:t>95.94</w:t>
      </w:r>
      <w:r>
        <w:rPr>
          <w:rFonts w:ascii="仿宋" w:eastAsia="仿宋" w:hAnsi="仿宋" w:cs="微软雅黑" w:hint="eastAsia"/>
          <w:color w:val="1A2930"/>
          <w:sz w:val="32"/>
          <w:szCs w:val="32"/>
          <w:shd w:val="clear" w:color="auto" w:fill="FFFFFF"/>
        </w:rPr>
        <w:t>万元，其中流动资产</w:t>
      </w:r>
      <w:r>
        <w:rPr>
          <w:rFonts w:ascii="仿宋" w:eastAsia="仿宋" w:hAnsi="仿宋" w:cs="微软雅黑" w:hint="eastAsia"/>
          <w:color w:val="1A2930"/>
          <w:sz w:val="32"/>
          <w:szCs w:val="32"/>
          <w:shd w:val="clear" w:color="auto" w:fill="FFFFFF"/>
        </w:rPr>
        <w:t>45</w:t>
      </w:r>
      <w:r>
        <w:rPr>
          <w:rFonts w:ascii="仿宋" w:eastAsia="仿宋" w:hAnsi="仿宋" w:cs="微软雅黑" w:hint="eastAsia"/>
          <w:color w:val="1A2930"/>
          <w:sz w:val="32"/>
          <w:szCs w:val="32"/>
          <w:shd w:val="clear" w:color="auto" w:fill="FFFFFF"/>
        </w:rPr>
        <w:t>万元，固定资产</w:t>
      </w:r>
      <w:r>
        <w:rPr>
          <w:rFonts w:ascii="仿宋" w:eastAsia="仿宋" w:hAnsi="仿宋" w:cs="微软雅黑" w:hint="eastAsia"/>
          <w:color w:val="1A2930"/>
          <w:sz w:val="32"/>
          <w:szCs w:val="32"/>
          <w:shd w:val="clear" w:color="auto" w:fill="FFFFFF"/>
        </w:rPr>
        <w:t>50.94</w:t>
      </w:r>
      <w:r>
        <w:rPr>
          <w:rFonts w:ascii="仿宋" w:eastAsia="仿宋" w:hAnsi="仿宋" w:cs="微软雅黑" w:hint="eastAsia"/>
          <w:color w:val="1A2930"/>
          <w:sz w:val="32"/>
          <w:szCs w:val="32"/>
          <w:shd w:val="clear" w:color="auto" w:fill="FFFFFF"/>
        </w:rPr>
        <w:t>万元，在建工程</w:t>
      </w:r>
      <w:r>
        <w:rPr>
          <w:rFonts w:ascii="仿宋" w:eastAsia="仿宋" w:hAnsi="仿宋" w:cs="微软雅黑" w:hint="eastAsia"/>
          <w:color w:val="1A2930"/>
          <w:sz w:val="32"/>
          <w:szCs w:val="32"/>
          <w:shd w:val="clear" w:color="auto" w:fill="FFFFFF"/>
        </w:rPr>
        <w:t>0</w:t>
      </w:r>
      <w:r>
        <w:rPr>
          <w:rFonts w:ascii="仿宋" w:eastAsia="仿宋" w:hAnsi="仿宋" w:cs="微软雅黑" w:hint="eastAsia"/>
          <w:color w:val="1A2930"/>
          <w:sz w:val="32"/>
          <w:szCs w:val="32"/>
          <w:shd w:val="clear" w:color="auto" w:fill="FFFFFF"/>
        </w:rPr>
        <w:t>万元，无形资产</w:t>
      </w:r>
      <w:r>
        <w:rPr>
          <w:rFonts w:ascii="仿宋" w:eastAsia="仿宋" w:hAnsi="仿宋" w:cs="微软雅黑" w:hint="eastAsia"/>
          <w:color w:val="1A2930"/>
          <w:sz w:val="32"/>
          <w:szCs w:val="32"/>
          <w:shd w:val="clear" w:color="auto" w:fill="FFFFFF"/>
        </w:rPr>
        <w:t>0</w:t>
      </w:r>
      <w:r>
        <w:rPr>
          <w:rFonts w:ascii="仿宋" w:eastAsia="仿宋" w:hAnsi="仿宋" w:cs="微软雅黑" w:hint="eastAsia"/>
          <w:color w:val="1A2930"/>
          <w:sz w:val="32"/>
          <w:szCs w:val="32"/>
          <w:shd w:val="clear" w:color="auto" w:fill="FFFFFF"/>
        </w:rPr>
        <w:t>万元，固定资产当中，房屋构筑物</w:t>
      </w:r>
      <w:r>
        <w:rPr>
          <w:rFonts w:ascii="仿宋" w:eastAsia="仿宋" w:hAnsi="仿宋" w:cs="微软雅黑" w:hint="eastAsia"/>
          <w:color w:val="1A2930"/>
          <w:sz w:val="32"/>
          <w:szCs w:val="32"/>
          <w:shd w:val="clear" w:color="auto" w:fill="FFFFFF"/>
        </w:rPr>
        <w:t>0</w:t>
      </w:r>
      <w:r>
        <w:rPr>
          <w:rFonts w:ascii="仿宋" w:eastAsia="仿宋" w:hAnsi="仿宋" w:cs="微软雅黑" w:hint="eastAsia"/>
          <w:color w:val="1A2930"/>
          <w:sz w:val="32"/>
          <w:szCs w:val="32"/>
          <w:shd w:val="clear" w:color="auto" w:fill="FFFFFF"/>
        </w:rPr>
        <w:t>万元，汽车</w:t>
      </w:r>
      <w:r>
        <w:rPr>
          <w:rFonts w:ascii="仿宋" w:eastAsia="仿宋" w:hAnsi="仿宋" w:cs="微软雅黑" w:hint="eastAsia"/>
          <w:color w:val="1A2930"/>
          <w:sz w:val="32"/>
          <w:szCs w:val="32"/>
          <w:shd w:val="clear" w:color="auto" w:fill="FFFFFF"/>
        </w:rPr>
        <w:t>2</w:t>
      </w:r>
      <w:r>
        <w:rPr>
          <w:rFonts w:ascii="仿宋" w:eastAsia="仿宋" w:hAnsi="仿宋" w:cs="微软雅黑" w:hint="eastAsia"/>
          <w:color w:val="1A2930"/>
          <w:sz w:val="32"/>
          <w:szCs w:val="32"/>
          <w:shd w:val="clear" w:color="auto" w:fill="FFFFFF"/>
        </w:rPr>
        <w:t>辆</w:t>
      </w:r>
      <w:r>
        <w:rPr>
          <w:rFonts w:ascii="仿宋" w:eastAsia="仿宋" w:hAnsi="仿宋" w:cs="微软雅黑" w:hint="eastAsia"/>
          <w:color w:val="1A2930"/>
          <w:sz w:val="32"/>
          <w:szCs w:val="32"/>
          <w:shd w:val="clear" w:color="auto" w:fill="FFFFFF"/>
        </w:rPr>
        <w:t>24</w:t>
      </w:r>
      <w:r>
        <w:rPr>
          <w:rFonts w:ascii="仿宋" w:eastAsia="仿宋" w:hAnsi="仿宋" w:cs="微软雅黑" w:hint="eastAsia"/>
          <w:color w:val="1A2930"/>
          <w:sz w:val="32"/>
          <w:szCs w:val="32"/>
          <w:shd w:val="clear" w:color="auto" w:fill="FFFFFF"/>
        </w:rPr>
        <w:t>万元，单价</w:t>
      </w:r>
      <w:r>
        <w:rPr>
          <w:rFonts w:ascii="仿宋" w:eastAsia="仿宋" w:hAnsi="仿宋" w:cs="微软雅黑" w:hint="eastAsia"/>
          <w:color w:val="1A2930"/>
          <w:sz w:val="32"/>
          <w:szCs w:val="32"/>
          <w:shd w:val="clear" w:color="auto" w:fill="FFFFFF"/>
        </w:rPr>
        <w:t>10</w:t>
      </w:r>
      <w:r>
        <w:rPr>
          <w:rFonts w:ascii="仿宋" w:eastAsia="仿宋" w:hAnsi="仿宋" w:cs="微软雅黑" w:hint="eastAsia"/>
          <w:color w:val="1A2930"/>
          <w:sz w:val="32"/>
          <w:szCs w:val="32"/>
          <w:shd w:val="clear" w:color="auto" w:fill="FFFFFF"/>
        </w:rPr>
        <w:t>万元以上大型设备价值</w:t>
      </w:r>
      <w:r>
        <w:rPr>
          <w:rFonts w:ascii="仿宋" w:eastAsia="仿宋" w:hAnsi="仿宋" w:cs="微软雅黑" w:hint="eastAsia"/>
          <w:color w:val="1A2930"/>
          <w:sz w:val="32"/>
          <w:szCs w:val="32"/>
          <w:shd w:val="clear" w:color="auto" w:fill="FFFFFF"/>
        </w:rPr>
        <w:t>0</w:t>
      </w:r>
      <w:r>
        <w:rPr>
          <w:rFonts w:ascii="仿宋" w:eastAsia="仿宋" w:hAnsi="仿宋" w:cs="微软雅黑" w:hint="eastAsia"/>
          <w:color w:val="1A2930"/>
          <w:sz w:val="32"/>
          <w:szCs w:val="32"/>
          <w:shd w:val="clear" w:color="auto" w:fill="FFFFFF"/>
        </w:rPr>
        <w:t>万元，其他固定资产</w:t>
      </w:r>
      <w:r>
        <w:rPr>
          <w:rFonts w:ascii="仿宋" w:eastAsia="仿宋" w:hAnsi="仿宋" w:cs="微软雅黑" w:hint="eastAsia"/>
          <w:color w:val="1A2930"/>
          <w:sz w:val="32"/>
          <w:szCs w:val="32"/>
          <w:shd w:val="clear" w:color="auto" w:fill="FFFFFF"/>
        </w:rPr>
        <w:t>13.94</w:t>
      </w:r>
      <w:r>
        <w:rPr>
          <w:rFonts w:ascii="仿宋" w:eastAsia="仿宋" w:hAnsi="仿宋" w:cs="微软雅黑" w:hint="eastAsia"/>
          <w:color w:val="1A2930"/>
          <w:sz w:val="32"/>
          <w:szCs w:val="32"/>
          <w:shd w:val="clear" w:color="auto" w:fill="FFFFFF"/>
        </w:rPr>
        <w:t>万元。</w:t>
      </w:r>
    </w:p>
    <w:p w:rsidR="004E2F26" w:rsidRDefault="006F0AA4" w:rsidP="008A0F33">
      <w:pPr>
        <w:widowControl/>
        <w:spacing w:line="580" w:lineRule="exact"/>
        <w:ind w:firstLineChars="200" w:firstLine="622"/>
        <w:rPr>
          <w:rFonts w:ascii="楷体_GB2312" w:eastAsia="楷体_GB2312" w:hAnsi="仿宋_GB2312" w:cs="仿宋_GB2312"/>
          <w:color w:val="000000"/>
          <w:kern w:val="0"/>
          <w:sz w:val="32"/>
          <w:szCs w:val="32"/>
        </w:rPr>
      </w:pPr>
      <w:r>
        <w:rPr>
          <w:rFonts w:ascii="楷体_GB2312" w:eastAsia="楷体_GB2312" w:hAnsi="仿宋_GB2312" w:cs="仿宋_GB2312" w:hint="eastAsia"/>
          <w:color w:val="000000"/>
          <w:kern w:val="0"/>
          <w:sz w:val="32"/>
          <w:szCs w:val="32"/>
        </w:rPr>
        <w:t>（五）关于预算部门构成说明</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年我单位按照市财政预算公开要求，将所属预算单位全部纳入预算公开范围。</w:t>
      </w:r>
    </w:p>
    <w:p w:rsidR="004E2F26" w:rsidRDefault="004E2F26" w:rsidP="008A0F33">
      <w:pPr>
        <w:kinsoku w:val="0"/>
        <w:overflowPunct w:val="0"/>
        <w:autoSpaceDE w:val="0"/>
        <w:autoSpaceDN w:val="0"/>
        <w:adjustRightInd w:val="0"/>
        <w:snapToGrid w:val="0"/>
        <w:spacing w:line="580" w:lineRule="exact"/>
        <w:ind w:firstLineChars="200" w:firstLine="625"/>
        <w:rPr>
          <w:rFonts w:ascii="仿宋_GB2312" w:eastAsia="仿宋_GB2312" w:hAnsi="仿宋_GB2312" w:cs="仿宋_GB2312"/>
          <w:b/>
          <w:color w:val="000000"/>
          <w:kern w:val="0"/>
          <w:sz w:val="32"/>
          <w:szCs w:val="32"/>
        </w:rPr>
      </w:pPr>
    </w:p>
    <w:p w:rsidR="004E2F26" w:rsidRDefault="006F0AA4">
      <w:pPr>
        <w:adjustRightInd w:val="0"/>
        <w:snapToGrid w:val="0"/>
        <w:spacing w:line="580" w:lineRule="exact"/>
        <w:jc w:val="center"/>
        <w:rPr>
          <w:rFonts w:ascii="黑体" w:eastAsia="黑体" w:hAnsi="黑体"/>
          <w:bCs/>
          <w:color w:val="000000"/>
          <w:sz w:val="36"/>
          <w:szCs w:val="36"/>
        </w:rPr>
      </w:pPr>
      <w:r>
        <w:rPr>
          <w:rFonts w:ascii="黑体" w:eastAsia="黑体" w:hAnsi="黑体" w:hint="eastAsia"/>
          <w:bCs/>
          <w:color w:val="000000"/>
          <w:sz w:val="36"/>
          <w:szCs w:val="36"/>
        </w:rPr>
        <w:t>第三部分</w:t>
      </w:r>
      <w:r>
        <w:rPr>
          <w:rFonts w:ascii="黑体" w:eastAsia="黑体" w:hAnsi="黑体" w:hint="eastAsia"/>
          <w:bCs/>
          <w:color w:val="000000"/>
          <w:sz w:val="36"/>
          <w:szCs w:val="36"/>
        </w:rPr>
        <w:t xml:space="preserve">  </w:t>
      </w:r>
      <w:r>
        <w:rPr>
          <w:rFonts w:ascii="黑体" w:eastAsia="黑体" w:hAnsi="黑体" w:hint="eastAsia"/>
          <w:bCs/>
          <w:color w:val="000000"/>
          <w:sz w:val="36"/>
          <w:szCs w:val="36"/>
        </w:rPr>
        <w:t>名词解释</w:t>
      </w:r>
    </w:p>
    <w:p w:rsidR="004E2F26" w:rsidRDefault="004E2F26"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一、财政拨款收入：是指市级财政当年拨付的资金。</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二、事业收入：是指事业单位开展专业活动及辅助活动所取</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得的收入。</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三、其他收入：是指部门取得的除“财政拨款”、“事业收入”、“事业单位经营收入”等以外的收入。</w:t>
      </w:r>
      <w:r>
        <w:rPr>
          <w:rFonts w:ascii="仿宋_GB2312" w:eastAsia="仿宋_GB2312" w:hAnsi="仿宋_GB2312" w:cs="仿宋_GB2312" w:hint="eastAsia"/>
          <w:color w:val="000000"/>
          <w:sz w:val="32"/>
          <w:szCs w:val="32"/>
        </w:rPr>
        <w:t xml:space="preserve"> </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四、基本支出：是指为保障机构正常运转、完成日常工作任务所必需的开支，其内容包括人员经费和日常公用经费两部分。</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五、项目支出：是指在基本支出之外，为完成特定的行政工作任务或事业发展目标所发生的支出。</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六、“三公”经费：是指纳入市级财政预算管理，部门使用财政拨款安排的因公出国（境）费、公务用车购置及运行费和公务接待费。其中，因公出国（境）</w:t>
      </w:r>
      <w:proofErr w:type="gramStart"/>
      <w:r>
        <w:rPr>
          <w:rFonts w:ascii="仿宋_GB2312" w:eastAsia="仿宋_GB2312" w:hAnsi="仿宋_GB2312" w:cs="仿宋_GB2312" w:hint="eastAsia"/>
          <w:color w:val="000000"/>
          <w:sz w:val="32"/>
          <w:szCs w:val="32"/>
        </w:rPr>
        <w:t>费反映</w:t>
      </w:r>
      <w:proofErr w:type="gramEnd"/>
      <w:r>
        <w:rPr>
          <w:rFonts w:ascii="仿宋_GB2312" w:eastAsia="仿宋_GB2312" w:hAnsi="仿宋_GB2312" w:cs="仿宋_GB2312" w:hint="eastAsia"/>
          <w:color w:val="000000"/>
          <w:sz w:val="32"/>
          <w:szCs w:val="32"/>
        </w:rPr>
        <w:t>单位公务出国（境）的住</w:t>
      </w:r>
      <w:r>
        <w:rPr>
          <w:rFonts w:ascii="仿宋_GB2312" w:eastAsia="仿宋_GB2312" w:hAnsi="仿宋_GB2312" w:cs="仿宋_GB2312" w:hint="eastAsia"/>
          <w:color w:val="000000"/>
          <w:sz w:val="32"/>
          <w:szCs w:val="32"/>
        </w:rPr>
        <w:lastRenderedPageBreak/>
        <w:t>宿费、旅费、伙食补助费、杂费、培训费等支出；公务用车购置及运行</w:t>
      </w:r>
      <w:proofErr w:type="gramStart"/>
      <w:r>
        <w:rPr>
          <w:rFonts w:ascii="仿宋_GB2312" w:eastAsia="仿宋_GB2312" w:hAnsi="仿宋_GB2312" w:cs="仿宋_GB2312" w:hint="eastAsia"/>
          <w:color w:val="000000"/>
          <w:sz w:val="32"/>
          <w:szCs w:val="32"/>
        </w:rPr>
        <w:t>费反映</w:t>
      </w:r>
      <w:proofErr w:type="gramEnd"/>
      <w:r>
        <w:rPr>
          <w:rFonts w:ascii="仿宋_GB2312" w:eastAsia="仿宋_GB2312" w:hAnsi="仿宋_GB2312" w:cs="仿宋_GB2312" w:hint="eastAsia"/>
          <w:color w:val="000000"/>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color w:val="000000"/>
          <w:sz w:val="32"/>
          <w:szCs w:val="32"/>
        </w:rPr>
        <w:t>费反映</w:t>
      </w:r>
      <w:proofErr w:type="gramEnd"/>
      <w:r>
        <w:rPr>
          <w:rFonts w:ascii="仿宋_GB2312" w:eastAsia="仿宋_GB2312" w:hAnsi="仿宋_GB2312" w:cs="仿宋_GB2312" w:hint="eastAsia"/>
          <w:color w:val="000000"/>
          <w:sz w:val="32"/>
          <w:szCs w:val="32"/>
        </w:rPr>
        <w:t>单位按规定开支的各类公务接待（含外宾接待）支出。</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宋体" w:cs="Courier New" w:hint="eastAsia"/>
          <w:color w:val="000000"/>
          <w:sz w:val="32"/>
          <w:szCs w:val="32"/>
        </w:rPr>
        <w:t>七、机关运行经费：是指为保障行政</w:t>
      </w:r>
      <w:r>
        <w:rPr>
          <w:rFonts w:ascii="仿宋_GB2312" w:eastAsia="仿宋_GB2312" w:hAnsi="仿宋_GB2312" w:cs="仿宋_GB2312" w:hint="eastAsia"/>
          <w:color w:val="000000"/>
          <w:sz w:val="32"/>
          <w:szCs w:val="32"/>
        </w:rPr>
        <w:t>机构正常运转及正常履职需要的办公费、水电费、日常维修、物业费、维修费、差旅费、</w:t>
      </w:r>
      <w:r>
        <w:rPr>
          <w:rFonts w:ascii="仿宋_GB2312" w:eastAsia="仿宋_GB2312" w:hAnsi="宋体" w:cs="Courier New" w:hint="eastAsia"/>
          <w:color w:val="000000"/>
          <w:sz w:val="32"/>
          <w:szCs w:val="32"/>
        </w:rPr>
        <w:t>公务用车运行维护费以</w:t>
      </w:r>
      <w:r>
        <w:rPr>
          <w:rFonts w:ascii="仿宋_GB2312" w:eastAsia="仿宋_GB2312" w:hAnsi="宋体" w:cs="Courier New" w:hint="eastAsia"/>
          <w:color w:val="000000"/>
          <w:sz w:val="32"/>
          <w:szCs w:val="32"/>
        </w:rPr>
        <w:t>及其他费用</w:t>
      </w:r>
      <w:r>
        <w:rPr>
          <w:rFonts w:ascii="仿宋_GB2312" w:eastAsia="仿宋_GB2312" w:hAnsi="仿宋_GB2312" w:cs="仿宋_GB2312" w:hint="eastAsia"/>
          <w:color w:val="000000"/>
          <w:sz w:val="32"/>
          <w:szCs w:val="32"/>
        </w:rPr>
        <w:t>等支出。</w:t>
      </w:r>
    </w:p>
    <w:p w:rsidR="004E2F26" w:rsidRDefault="006F0AA4" w:rsidP="008A0F33">
      <w:pPr>
        <w:spacing w:beforeLines="50" w:before="156" w:line="560" w:lineRule="exact"/>
        <w:ind w:firstLine="570"/>
        <w:rPr>
          <w:rFonts w:ascii="仿宋" w:eastAsia="仿宋" w:hAnsi="仿宋" w:cs="微软雅黑"/>
          <w:color w:val="1A2930"/>
          <w:sz w:val="32"/>
          <w:szCs w:val="32"/>
          <w:shd w:val="clear" w:color="auto" w:fill="FFFFFF"/>
        </w:rPr>
      </w:pPr>
      <w:r>
        <w:rPr>
          <w:rFonts w:ascii="仿宋_GB2312" w:eastAsia="仿宋_GB2312" w:hAnsi="仿宋_GB2312" w:cs="仿宋_GB2312" w:hint="eastAsia"/>
          <w:color w:val="000000"/>
          <w:sz w:val="32"/>
          <w:szCs w:val="32"/>
        </w:rPr>
        <w:t>八、</w:t>
      </w:r>
      <w:r>
        <w:rPr>
          <w:rFonts w:ascii="仿宋" w:eastAsia="仿宋" w:hAnsi="仿宋" w:cs="微软雅黑" w:hint="eastAsia"/>
          <w:color w:val="1A2930"/>
          <w:sz w:val="32"/>
          <w:szCs w:val="32"/>
          <w:shd w:val="clear" w:color="auto" w:fill="FFFFFF"/>
        </w:rPr>
        <w:t>2010308</w:t>
      </w:r>
      <w:r>
        <w:rPr>
          <w:rFonts w:ascii="仿宋" w:eastAsia="仿宋" w:hAnsi="仿宋" w:cs="微软雅黑" w:hint="eastAsia"/>
          <w:color w:val="1A2930"/>
          <w:sz w:val="32"/>
          <w:szCs w:val="32"/>
          <w:shd w:val="clear" w:color="auto" w:fill="FFFFFF"/>
        </w:rPr>
        <w:t>一般公共服务支出（类）政府办公厅及相关机构事务（款）信访事务（项），主要反映各级政府用于接待群众来信来访方面的支出。</w:t>
      </w:r>
    </w:p>
    <w:p w:rsidR="004E2F26" w:rsidRDefault="006F0AA4" w:rsidP="008A0F33">
      <w:pPr>
        <w:spacing w:beforeLines="50" w:before="156" w:line="560" w:lineRule="exact"/>
        <w:ind w:firstLine="570"/>
        <w:rPr>
          <w:rFonts w:ascii="仿宋" w:eastAsia="仿宋" w:hAnsi="仿宋" w:cs="微软雅黑"/>
          <w:color w:val="1A2930"/>
          <w:sz w:val="32"/>
          <w:szCs w:val="32"/>
          <w:shd w:val="clear" w:color="auto" w:fill="FFFFFF"/>
        </w:rPr>
      </w:pPr>
      <w:r>
        <w:rPr>
          <w:rFonts w:ascii="仿宋" w:eastAsia="仿宋" w:hAnsi="仿宋" w:cs="微软雅黑" w:hint="eastAsia"/>
          <w:color w:val="1A2930"/>
          <w:sz w:val="32"/>
          <w:szCs w:val="32"/>
          <w:shd w:val="clear" w:color="auto" w:fill="FFFFFF"/>
        </w:rPr>
        <w:t>九、</w:t>
      </w:r>
      <w:r>
        <w:rPr>
          <w:rFonts w:ascii="仿宋" w:eastAsia="仿宋" w:hAnsi="仿宋" w:cs="微软雅黑" w:hint="eastAsia"/>
          <w:color w:val="1A2930"/>
          <w:sz w:val="32"/>
          <w:szCs w:val="32"/>
          <w:shd w:val="clear" w:color="auto" w:fill="FFFFFF"/>
        </w:rPr>
        <w:t>2080501</w:t>
      </w:r>
      <w:r>
        <w:rPr>
          <w:rFonts w:ascii="仿宋" w:eastAsia="仿宋" w:hAnsi="仿宋" w:cs="微软雅黑" w:hint="eastAsia"/>
          <w:color w:val="1A2930"/>
          <w:sz w:val="32"/>
          <w:szCs w:val="32"/>
          <w:shd w:val="clear" w:color="auto" w:fill="FFFFFF"/>
        </w:rPr>
        <w:t>归口管理的行政事业单位离退休（款），主要用于反映实行归口管理的行政单位（包括实行公务员管理的事业单位）开支的离退休经费。</w:t>
      </w:r>
    </w:p>
    <w:p w:rsidR="004E2F26" w:rsidRDefault="006F0AA4" w:rsidP="008A0F33">
      <w:pPr>
        <w:spacing w:beforeLines="50" w:before="156" w:line="560" w:lineRule="exact"/>
        <w:ind w:firstLine="570"/>
        <w:rPr>
          <w:rFonts w:ascii="仿宋" w:eastAsia="仿宋" w:hAnsi="仿宋" w:cs="微软雅黑"/>
          <w:color w:val="1A2930"/>
          <w:sz w:val="32"/>
          <w:szCs w:val="32"/>
          <w:shd w:val="clear" w:color="auto" w:fill="FFFFFF"/>
        </w:rPr>
      </w:pPr>
      <w:r>
        <w:rPr>
          <w:rFonts w:ascii="仿宋" w:eastAsia="仿宋" w:hAnsi="仿宋" w:cs="微软雅黑" w:hint="eastAsia"/>
          <w:color w:val="1A2930"/>
          <w:sz w:val="32"/>
          <w:szCs w:val="32"/>
          <w:shd w:val="clear" w:color="auto" w:fill="FFFFFF"/>
        </w:rPr>
        <w:t>十、</w:t>
      </w:r>
      <w:r>
        <w:rPr>
          <w:rFonts w:ascii="仿宋" w:eastAsia="仿宋" w:hAnsi="仿宋" w:cs="微软雅黑" w:hint="eastAsia"/>
          <w:color w:val="1A2930"/>
          <w:sz w:val="32"/>
          <w:szCs w:val="32"/>
          <w:shd w:val="clear" w:color="auto" w:fill="FFFFFF"/>
        </w:rPr>
        <w:t>2080505</w:t>
      </w:r>
      <w:r>
        <w:rPr>
          <w:rFonts w:ascii="仿宋" w:eastAsia="仿宋" w:hAnsi="仿宋" w:cs="微软雅黑" w:hint="eastAsia"/>
          <w:color w:val="1A2930"/>
          <w:sz w:val="32"/>
          <w:szCs w:val="32"/>
          <w:shd w:val="clear" w:color="auto" w:fill="FFFFFF"/>
        </w:rPr>
        <w:t>社会保障和就业支出（类）行政事业单位离退休（款）机关事业单位基本养老保险缴费支出（项），主要用于反映机关事业单位实施养老保险制度由单位缴纳的基本养老保险费支出。</w:t>
      </w:r>
    </w:p>
    <w:p w:rsidR="004E2F26" w:rsidRDefault="006F0AA4" w:rsidP="008A0F33">
      <w:pPr>
        <w:spacing w:beforeLines="50" w:before="156" w:line="560" w:lineRule="exact"/>
        <w:ind w:firstLine="570"/>
        <w:rPr>
          <w:rFonts w:ascii="仿宋" w:eastAsia="仿宋" w:hAnsi="仿宋" w:cs="微软雅黑"/>
          <w:color w:val="1A2930"/>
          <w:sz w:val="32"/>
          <w:szCs w:val="32"/>
          <w:shd w:val="clear" w:color="auto" w:fill="FFFFFF"/>
        </w:rPr>
      </w:pPr>
      <w:r>
        <w:rPr>
          <w:rFonts w:ascii="仿宋" w:eastAsia="仿宋" w:hAnsi="仿宋" w:cs="微软雅黑" w:hint="eastAsia"/>
          <w:color w:val="1A2930"/>
          <w:sz w:val="32"/>
          <w:szCs w:val="32"/>
          <w:shd w:val="clear" w:color="auto" w:fill="FFFFFF"/>
        </w:rPr>
        <w:t>十一、</w:t>
      </w:r>
      <w:r>
        <w:rPr>
          <w:rFonts w:ascii="仿宋" w:eastAsia="仿宋" w:hAnsi="仿宋" w:cs="微软雅黑" w:hint="eastAsia"/>
          <w:color w:val="1A2930"/>
          <w:sz w:val="32"/>
          <w:szCs w:val="32"/>
          <w:shd w:val="clear" w:color="auto" w:fill="FFFFFF"/>
        </w:rPr>
        <w:t>2101101</w:t>
      </w:r>
      <w:r>
        <w:rPr>
          <w:rFonts w:ascii="仿宋" w:eastAsia="仿宋" w:hAnsi="仿宋" w:cs="微软雅黑" w:hint="eastAsia"/>
          <w:color w:val="1A2930"/>
          <w:sz w:val="32"/>
          <w:szCs w:val="32"/>
          <w:shd w:val="clear" w:color="auto" w:fill="FFFFFF"/>
        </w:rPr>
        <w:t>行政单位医疗，反</w:t>
      </w:r>
      <w:r>
        <w:rPr>
          <w:rFonts w:ascii="仿宋" w:eastAsia="仿宋" w:hAnsi="仿宋" w:cs="微软雅黑" w:hint="eastAsia"/>
          <w:color w:val="1A2930"/>
          <w:sz w:val="32"/>
          <w:szCs w:val="32"/>
          <w:shd w:val="clear" w:color="auto" w:fill="FFFFFF"/>
        </w:rPr>
        <w:t>映财政部门安排的行政单位（包括实行公务员管理的事业单位）基本医疗保险缴费经费，未参加医疗保险的行政单位的公费医疗经费，按国家规定享受离休人员、红军老战士待遇人员的医疗经费。</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 w:eastAsia="仿宋" w:hAnsi="仿宋" w:cs="微软雅黑" w:hint="eastAsia"/>
          <w:color w:val="1A2930"/>
          <w:sz w:val="32"/>
          <w:szCs w:val="32"/>
          <w:shd w:val="clear" w:color="auto" w:fill="FFFFFF"/>
        </w:rPr>
        <w:lastRenderedPageBreak/>
        <w:t>十二、</w:t>
      </w:r>
      <w:r>
        <w:rPr>
          <w:rFonts w:ascii="仿宋" w:eastAsia="仿宋" w:hAnsi="仿宋" w:cs="微软雅黑" w:hint="eastAsia"/>
          <w:color w:val="1A2930"/>
          <w:sz w:val="32"/>
          <w:szCs w:val="32"/>
          <w:shd w:val="clear" w:color="auto" w:fill="FFFFFF"/>
        </w:rPr>
        <w:t>2101199</w:t>
      </w:r>
      <w:r>
        <w:rPr>
          <w:rFonts w:ascii="仿宋" w:eastAsia="仿宋" w:hAnsi="仿宋" w:cs="微软雅黑" w:hint="eastAsia"/>
          <w:color w:val="1A2930"/>
          <w:sz w:val="32"/>
          <w:szCs w:val="32"/>
          <w:shd w:val="clear" w:color="auto" w:fill="FFFFFF"/>
        </w:rPr>
        <w:t>其他行政事业单位医疗保险支出，反映上述项目以外的其它用于行政事业单位医疗保险经费支出。</w:t>
      </w:r>
    </w:p>
    <w:p w:rsidR="004E2F26" w:rsidRDefault="006F0AA4" w:rsidP="008A0F33">
      <w:pPr>
        <w:kinsoku w:val="0"/>
        <w:overflowPunct w:val="0"/>
        <w:autoSpaceDE w:val="0"/>
        <w:autoSpaceDN w:val="0"/>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4E2F26" w:rsidRDefault="006F0AA4" w:rsidP="008A0F33">
      <w:pPr>
        <w:adjustRightInd w:val="0"/>
        <w:snapToGrid w:val="0"/>
        <w:spacing w:line="580" w:lineRule="exact"/>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附件：伊川县信访局</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年度部门预算表</w:t>
      </w:r>
    </w:p>
    <w:p w:rsidR="004E2F26" w:rsidRDefault="004E2F26" w:rsidP="008A0F33">
      <w:pPr>
        <w:adjustRightInd w:val="0"/>
        <w:snapToGrid w:val="0"/>
        <w:spacing w:line="580" w:lineRule="exact"/>
        <w:ind w:firstLineChars="200" w:firstLine="622"/>
        <w:rPr>
          <w:rFonts w:ascii="仿宋_GB2312" w:eastAsia="仿宋_GB2312" w:hAnsi="仿宋_GB2312" w:cs="仿宋_GB2312"/>
          <w:color w:val="000000"/>
          <w:sz w:val="32"/>
          <w:szCs w:val="32"/>
        </w:rPr>
      </w:pPr>
    </w:p>
    <w:p w:rsidR="004E2F26" w:rsidRDefault="004E2F26" w:rsidP="008A0F33">
      <w:pPr>
        <w:adjustRightInd w:val="0"/>
        <w:snapToGrid w:val="0"/>
        <w:spacing w:line="580" w:lineRule="exact"/>
        <w:ind w:firstLineChars="200" w:firstLine="622"/>
        <w:rPr>
          <w:rFonts w:ascii="仿宋_GB2312" w:eastAsia="仿宋_GB2312" w:hAnsi="仿宋_GB2312" w:cs="仿宋_GB2312"/>
          <w:color w:val="000000"/>
          <w:sz w:val="32"/>
          <w:szCs w:val="32"/>
        </w:rPr>
      </w:pPr>
    </w:p>
    <w:p w:rsidR="004E2F26" w:rsidRDefault="006F0AA4" w:rsidP="008A0F33">
      <w:pPr>
        <w:adjustRightInd w:val="0"/>
        <w:snapToGrid w:val="0"/>
        <w:spacing w:line="580" w:lineRule="exact"/>
        <w:ind w:firstLineChars="200" w:firstLine="622"/>
        <w:rPr>
          <w:rFonts w:ascii="仿宋_GB2312" w:eastAsia="仿宋_GB2312" w:hAnsi="仿宋_GB2312" w:cs="仿宋_GB2312"/>
          <w:color w:val="000000"/>
          <w:highlight w:val="magenta"/>
        </w:rPr>
      </w:pPr>
      <w:r>
        <w:rPr>
          <w:rFonts w:ascii="仿宋_GB2312" w:eastAsia="仿宋_GB2312" w:hAnsi="仿宋_GB2312" w:cs="仿宋_GB2312" w:hint="eastAsia"/>
          <w:color w:val="000000"/>
          <w:sz w:val="32"/>
          <w:szCs w:val="32"/>
        </w:rPr>
        <w:t xml:space="preserve">                             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w:t>
      </w:r>
    </w:p>
    <w:p w:rsidR="004E2F26" w:rsidRDefault="006F0AA4" w:rsidP="008A0F33">
      <w:pPr>
        <w:adjustRightInd w:val="0"/>
        <w:snapToGrid w:val="0"/>
        <w:spacing w:line="580" w:lineRule="exact"/>
        <w:ind w:firstLineChars="1870" w:firstLine="3759"/>
        <w:rPr>
          <w:color w:val="000000"/>
        </w:rPr>
      </w:pPr>
      <w:r>
        <w:rPr>
          <w:rFonts w:hint="eastAsia"/>
          <w:color w:val="000000"/>
        </w:rPr>
        <w:br/>
      </w:r>
    </w:p>
    <w:p w:rsidR="004E2F26" w:rsidRDefault="004E2F26" w:rsidP="008A0F33">
      <w:pPr>
        <w:adjustRightInd w:val="0"/>
        <w:snapToGrid w:val="0"/>
        <w:spacing w:line="580" w:lineRule="exact"/>
        <w:ind w:firstLineChars="1870" w:firstLine="3759"/>
        <w:rPr>
          <w:color w:val="000000"/>
        </w:rPr>
      </w:pPr>
    </w:p>
    <w:p w:rsidR="004E2F26" w:rsidRDefault="004E2F26" w:rsidP="008A0F33">
      <w:pPr>
        <w:adjustRightInd w:val="0"/>
        <w:snapToGrid w:val="0"/>
        <w:spacing w:line="580" w:lineRule="exact"/>
        <w:ind w:firstLineChars="1870" w:firstLine="3759"/>
        <w:rPr>
          <w:color w:val="000000"/>
        </w:rPr>
      </w:pPr>
    </w:p>
    <w:p w:rsidR="004E2F26" w:rsidRDefault="004E2F26" w:rsidP="008A0F33">
      <w:pPr>
        <w:adjustRightInd w:val="0"/>
        <w:snapToGrid w:val="0"/>
        <w:spacing w:line="580" w:lineRule="exact"/>
        <w:ind w:firstLineChars="1870" w:firstLine="3759"/>
        <w:rPr>
          <w:color w:val="000000"/>
        </w:rPr>
      </w:pPr>
    </w:p>
    <w:p w:rsidR="004E2F26" w:rsidRDefault="004E2F26" w:rsidP="008A0F33">
      <w:pPr>
        <w:adjustRightInd w:val="0"/>
        <w:snapToGrid w:val="0"/>
        <w:spacing w:line="580" w:lineRule="exact"/>
        <w:ind w:firstLineChars="1870" w:firstLine="3759"/>
        <w:rPr>
          <w:color w:val="000000"/>
        </w:rPr>
      </w:pPr>
    </w:p>
    <w:p w:rsidR="004E2F26" w:rsidRDefault="004E2F26" w:rsidP="004E2F26">
      <w:pPr>
        <w:adjustRightInd w:val="0"/>
        <w:snapToGrid w:val="0"/>
        <w:spacing w:line="580" w:lineRule="exact"/>
        <w:ind w:firstLineChars="1870" w:firstLine="3759"/>
        <w:rPr>
          <w:color w:val="000000"/>
        </w:rPr>
      </w:pPr>
    </w:p>
    <w:sectPr w:rsidR="004E2F26">
      <w:headerReference w:type="default" r:id="rId9"/>
      <w:pgSz w:w="11906" w:h="16838"/>
      <w:pgMar w:top="2098" w:right="1531" w:bottom="1758" w:left="1531" w:header="851" w:footer="1191" w:gutter="0"/>
      <w:cols w:space="720"/>
      <w:docGrid w:type="linesAndChars" w:linePitch="312"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0AA4">
      <w:r>
        <w:separator/>
      </w:r>
    </w:p>
  </w:endnote>
  <w:endnote w:type="continuationSeparator" w:id="0">
    <w:p w:rsidR="00000000" w:rsidRDefault="006F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0AA4">
      <w:r>
        <w:separator/>
      </w:r>
    </w:p>
  </w:footnote>
  <w:footnote w:type="continuationSeparator" w:id="0">
    <w:p w:rsidR="00000000" w:rsidRDefault="006F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26" w:rsidRDefault="004E2F2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start w:val="1"/>
      <w:numFmt w:val="chineseCounting"/>
      <w:suff w:val="nothing"/>
      <w:lvlText w:val="（%1）"/>
      <w:lvlJc w:val="left"/>
    </w:lvl>
  </w:abstractNum>
  <w:abstractNum w:abstractNumId="1">
    <w:nsid w:val="5A796DEC"/>
    <w:multiLevelType w:val="singleLevel"/>
    <w:tmpl w:val="5A796DE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1"/>
  <w:drawingGridVerticalSpacing w:val="156"/>
  <w:displayHorizontalDrawingGridEvery w:val="2"/>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D7920"/>
    <w:rsid w:val="00172A27"/>
    <w:rsid w:val="004E2F26"/>
    <w:rsid w:val="004F5F8B"/>
    <w:rsid w:val="005D53D0"/>
    <w:rsid w:val="005E4FB2"/>
    <w:rsid w:val="006F0AA4"/>
    <w:rsid w:val="00860E9D"/>
    <w:rsid w:val="008A0F33"/>
    <w:rsid w:val="00AD0E29"/>
    <w:rsid w:val="00B96367"/>
    <w:rsid w:val="00C42DA4"/>
    <w:rsid w:val="00CA624B"/>
    <w:rsid w:val="00E82836"/>
    <w:rsid w:val="40721241"/>
    <w:rsid w:val="4B77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Date"/>
    <w:basedOn w:val="a"/>
    <w:next w:val="a"/>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文档结构图 Char"/>
    <w:basedOn w:val="a0"/>
    <w:link w:val="a3"/>
    <w:rPr>
      <w:rFonts w:ascii="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3369</Words>
  <Characters>446</Characters>
  <Application>Microsoft Office Word</Application>
  <DocSecurity>0</DocSecurity>
  <Lines>3</Lines>
  <Paragraphs>7</Paragraphs>
  <ScaleCrop>false</ScaleCrop>
  <Company>微软中国</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焦作市财政局</dc:title>
  <dc:creator>Administrator</dc:creator>
  <cp:lastModifiedBy>Administrator</cp:lastModifiedBy>
  <cp:revision>5</cp:revision>
  <cp:lastPrinted>2019-03-05T08:57:00Z</cp:lastPrinted>
  <dcterms:created xsi:type="dcterms:W3CDTF">2020-02-27T06:05:00Z</dcterms:created>
  <dcterms:modified xsi:type="dcterms:W3CDTF">2021-06-18T09:44:00Z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