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jc w:val="center"/>
        <w:rPr>
          <w:rFonts w:hint="eastAsia" w:ascii="方正小标宋简体" w:eastAsia="方正小标宋简体"/>
          <w:sz w:val="52"/>
          <w:szCs w:val="52"/>
        </w:rPr>
      </w:pPr>
    </w:p>
    <w:p>
      <w:pPr>
        <w:autoSpaceDE w:val="0"/>
        <w:jc w:val="center"/>
        <w:rPr>
          <w:rFonts w:hint="eastAsia" w:ascii="方正小标宋简体" w:eastAsia="方正小标宋简体"/>
          <w:sz w:val="52"/>
          <w:szCs w:val="52"/>
        </w:rPr>
      </w:pPr>
    </w:p>
    <w:p>
      <w:pPr>
        <w:autoSpaceDE w:val="0"/>
        <w:jc w:val="center"/>
        <w:rPr>
          <w:rFonts w:hint="eastAsia" w:ascii="方正小标宋简体" w:eastAsia="方正小标宋简体"/>
          <w:sz w:val="52"/>
          <w:szCs w:val="52"/>
        </w:rPr>
      </w:pPr>
    </w:p>
    <w:p>
      <w:pPr>
        <w:autoSpaceDE w:val="0"/>
        <w:jc w:val="center"/>
        <w:rPr>
          <w:rFonts w:hint="eastAsia" w:ascii="方正小标宋简体" w:eastAsia="方正小标宋简体"/>
          <w:sz w:val="52"/>
          <w:szCs w:val="52"/>
        </w:rPr>
      </w:pPr>
    </w:p>
    <w:p>
      <w:pPr>
        <w:autoSpaceDE w:val="0"/>
        <w:jc w:val="center"/>
        <w:rPr>
          <w:rFonts w:hint="eastAsia" w:ascii="方正小标宋简体" w:eastAsia="方正小标宋简体"/>
          <w:sz w:val="52"/>
          <w:szCs w:val="52"/>
        </w:rPr>
      </w:pPr>
    </w:p>
    <w:p>
      <w:pPr>
        <w:autoSpaceDE w:val="0"/>
        <w:jc w:val="center"/>
        <w:rPr>
          <w:rFonts w:hint="eastAsia" w:ascii="黑体" w:hAnsi="黑体" w:eastAsia="黑体" w:cs="黑体"/>
          <w:sz w:val="52"/>
          <w:szCs w:val="52"/>
        </w:rPr>
      </w:pPr>
      <w:r>
        <w:rPr>
          <w:rFonts w:hint="eastAsia" w:ascii="黑体" w:hAnsi="黑体" w:eastAsia="黑体" w:cs="黑体"/>
          <w:sz w:val="52"/>
          <w:szCs w:val="52"/>
        </w:rPr>
        <w:t>2018年度</w:t>
      </w:r>
    </w:p>
    <w:p>
      <w:pPr>
        <w:autoSpaceDE w:val="0"/>
        <w:jc w:val="center"/>
        <w:rPr>
          <w:rFonts w:hint="eastAsia" w:ascii="黑体" w:hAnsi="黑体" w:eastAsia="黑体" w:cs="黑体"/>
          <w:sz w:val="52"/>
          <w:szCs w:val="52"/>
        </w:rPr>
      </w:pPr>
      <w:r>
        <w:rPr>
          <w:rFonts w:hint="eastAsia" w:ascii="黑体" w:hAnsi="黑体" w:eastAsia="黑体" w:cs="黑体"/>
          <w:sz w:val="52"/>
          <w:szCs w:val="52"/>
        </w:rPr>
        <w:t>滨河新区部门决算</w:t>
      </w:r>
    </w:p>
    <w:p>
      <w:pPr>
        <w:jc w:val="center"/>
        <w:rPr>
          <w:rFonts w:hint="eastAsia" w:ascii="黑体" w:hAnsi="黑体" w:eastAsia="黑体" w:cs="黑体"/>
          <w:sz w:val="52"/>
          <w:szCs w:val="52"/>
        </w:rPr>
      </w:pPr>
      <w:r>
        <w:rPr>
          <w:rFonts w:hint="eastAsia" w:ascii="黑体" w:hAnsi="黑体" w:eastAsia="黑体" w:cs="黑体"/>
          <w:sz w:val="52"/>
          <w:szCs w:val="52"/>
        </w:rPr>
        <w:t xml:space="preserve"> </w:t>
      </w:r>
    </w:p>
    <w:p>
      <w:pPr>
        <w:jc w:val="center"/>
        <w:rPr>
          <w:rFonts w:hint="eastAsia" w:ascii="黑体" w:hAnsi="黑体" w:eastAsia="黑体" w:cs="黑体"/>
          <w:sz w:val="52"/>
          <w:szCs w:val="52"/>
        </w:rPr>
      </w:pPr>
      <w:r>
        <w:rPr>
          <w:rFonts w:hint="eastAsia" w:ascii="黑体" w:hAnsi="黑体" w:eastAsia="黑体" w:cs="黑体"/>
          <w:sz w:val="52"/>
          <w:szCs w:val="52"/>
        </w:rPr>
        <w:t xml:space="preserve"> </w:t>
      </w:r>
    </w:p>
    <w:p>
      <w:pPr>
        <w:jc w:val="center"/>
        <w:rPr>
          <w:rFonts w:hint="eastAsia" w:ascii="黑体" w:hAnsi="黑体" w:eastAsia="黑体" w:cs="黑体"/>
          <w:sz w:val="52"/>
          <w:szCs w:val="52"/>
        </w:rPr>
      </w:pPr>
      <w:r>
        <w:rPr>
          <w:rFonts w:hint="eastAsia" w:ascii="黑体" w:hAnsi="黑体" w:eastAsia="黑体" w:cs="黑体"/>
          <w:sz w:val="52"/>
          <w:szCs w:val="52"/>
        </w:rPr>
        <w:t xml:space="preserve"> </w:t>
      </w:r>
    </w:p>
    <w:p>
      <w:pPr>
        <w:jc w:val="center"/>
        <w:rPr>
          <w:rFonts w:hint="eastAsia" w:ascii="黑体" w:hAnsi="黑体" w:eastAsia="黑体" w:cs="黑体"/>
          <w:sz w:val="52"/>
          <w:szCs w:val="52"/>
        </w:rPr>
      </w:pPr>
      <w:r>
        <w:rPr>
          <w:rFonts w:hint="eastAsia" w:ascii="黑体" w:hAnsi="黑体" w:eastAsia="黑体" w:cs="黑体"/>
          <w:sz w:val="52"/>
          <w:szCs w:val="52"/>
        </w:rPr>
        <w:t xml:space="preserve"> </w:t>
      </w:r>
    </w:p>
    <w:p>
      <w:pPr>
        <w:jc w:val="center"/>
        <w:rPr>
          <w:rFonts w:hint="eastAsia" w:ascii="黑体" w:hAnsi="黑体" w:eastAsia="黑体" w:cs="黑体"/>
          <w:sz w:val="52"/>
          <w:szCs w:val="52"/>
        </w:rPr>
      </w:pPr>
      <w:r>
        <w:rPr>
          <w:rFonts w:hint="eastAsia" w:ascii="黑体" w:hAnsi="黑体" w:eastAsia="黑体" w:cs="黑体"/>
          <w:sz w:val="52"/>
          <w:szCs w:val="52"/>
        </w:rPr>
        <w:t xml:space="preserve"> </w:t>
      </w:r>
    </w:p>
    <w:p>
      <w:pPr>
        <w:jc w:val="center"/>
        <w:rPr>
          <w:rFonts w:hint="eastAsia" w:ascii="黑体" w:hAnsi="黑体" w:eastAsia="黑体" w:cs="黑体"/>
          <w:sz w:val="52"/>
          <w:szCs w:val="52"/>
        </w:rPr>
      </w:pPr>
      <w:r>
        <w:rPr>
          <w:rFonts w:hint="eastAsia" w:ascii="黑体" w:hAnsi="黑体" w:eastAsia="黑体" w:cs="黑体"/>
          <w:sz w:val="52"/>
          <w:szCs w:val="52"/>
        </w:rPr>
        <w:t xml:space="preserve"> </w:t>
      </w:r>
    </w:p>
    <w:p>
      <w:pPr>
        <w:jc w:val="center"/>
        <w:rPr>
          <w:rFonts w:hint="eastAsia" w:ascii="黑体" w:hAnsi="黑体" w:eastAsia="黑体" w:cs="黑体"/>
        </w:rPr>
      </w:pPr>
      <w:r>
        <w:rPr>
          <w:rFonts w:hint="eastAsia" w:ascii="黑体" w:hAnsi="黑体" w:eastAsia="黑体" w:cs="黑体"/>
          <w:sz w:val="32"/>
          <w:szCs w:val="32"/>
        </w:rPr>
        <w:t>二〇一九年九月</w:t>
      </w:r>
    </w:p>
    <w:p>
      <w:pPr>
        <w:widowControl/>
        <w:jc w:val="left"/>
        <w:rPr>
          <w:rFonts w:hint="eastAsia" w:ascii="黑体" w:hAnsi="黑体" w:eastAsia="黑体" w:cs="黑体"/>
          <w:sz w:val="44"/>
          <w:szCs w:val="44"/>
        </w:rPr>
        <w:sectPr>
          <w:pgSz w:w="11906" w:h="16838"/>
          <w:pgMar w:top="1440" w:right="1531" w:bottom="1440" w:left="1587" w:header="850" w:footer="992" w:gutter="0"/>
          <w:cols w:space="720" w:num="1"/>
          <w:docGrid w:type="lines" w:linePitch="317" w:charSpace="0"/>
        </w:sectPr>
      </w:pPr>
    </w:p>
    <w:p>
      <w:pPr>
        <w:jc w:val="center"/>
        <w:rPr>
          <w:rFonts w:hint="eastAsia" w:ascii="黑体" w:hAnsi="黑体" w:eastAsia="黑体" w:cs="黑体"/>
          <w:sz w:val="44"/>
          <w:szCs w:val="44"/>
        </w:rPr>
      </w:pPr>
      <w:r>
        <w:rPr>
          <w:rFonts w:hint="eastAsia" w:ascii="黑体" w:hAnsi="黑体" w:eastAsia="黑体" w:cs="黑体"/>
          <w:sz w:val="44"/>
          <w:szCs w:val="44"/>
        </w:rPr>
        <w:t>目   录</w:t>
      </w:r>
    </w:p>
    <w:p>
      <w:pPr>
        <w:autoSpaceDE w:val="0"/>
        <w:spacing w:line="600" w:lineRule="exact"/>
        <w:jc w:val="left"/>
        <w:rPr>
          <w:rFonts w:hint="eastAsia" w:ascii="黑体" w:hAnsi="黑体" w:eastAsia="黑体" w:cs="黑体"/>
          <w:sz w:val="32"/>
          <w:szCs w:val="32"/>
        </w:rPr>
      </w:pPr>
      <w:r>
        <w:rPr>
          <w:rFonts w:hint="eastAsia" w:ascii="黑体" w:hAnsi="黑体" w:eastAsia="黑体" w:cs="黑体"/>
          <w:sz w:val="32"/>
          <w:szCs w:val="32"/>
        </w:rPr>
        <w:t>第一部分  伊川县滨河新区概况</w:t>
      </w:r>
    </w:p>
    <w:p>
      <w:pPr>
        <w:numPr>
          <w:ilvl w:val="0"/>
          <w:numId w:val="1"/>
        </w:num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部门职责</w:t>
      </w:r>
    </w:p>
    <w:p>
      <w:pPr>
        <w:numPr>
          <w:ilvl w:val="0"/>
          <w:numId w:val="1"/>
        </w:numPr>
        <w:autoSpaceDE w:val="0"/>
        <w:spacing w:line="600" w:lineRule="exact"/>
        <w:ind w:firstLine="640" w:firstLineChars="200"/>
        <w:jc w:val="left"/>
        <w:rPr>
          <w:rFonts w:hint="eastAsia" w:ascii="黑体" w:hAnsi="黑体" w:eastAsia="黑体" w:cs="黑体"/>
          <w:sz w:val="32"/>
          <w:szCs w:val="32"/>
        </w:rPr>
      </w:pPr>
      <w:r>
        <w:rPr>
          <w:rFonts w:hint="eastAsia" w:ascii="仿宋" w:hAnsi="仿宋" w:eastAsia="仿宋" w:cs="仿宋"/>
          <w:sz w:val="32"/>
          <w:szCs w:val="32"/>
          <w:lang w:val="en-US" w:eastAsia="zh-CN"/>
        </w:rPr>
        <w:t>机构设置</w:t>
      </w:r>
      <w:r>
        <w:rPr>
          <w:rFonts w:hint="eastAsia" w:ascii="仿宋" w:hAnsi="仿宋" w:eastAsia="仿宋" w:cs="仿宋"/>
          <w:sz w:val="32"/>
          <w:szCs w:val="32"/>
        </w:rPr>
        <w:t xml:space="preserve">  </w:t>
      </w:r>
      <w:r>
        <w:rPr>
          <w:rFonts w:hint="eastAsia" w:ascii="黑体" w:hAnsi="黑体" w:eastAsia="黑体" w:cs="黑体"/>
          <w:sz w:val="32"/>
          <w:szCs w:val="32"/>
        </w:rPr>
        <w:t xml:space="preserve">      </w:t>
      </w:r>
    </w:p>
    <w:p>
      <w:pPr>
        <w:autoSpaceDE w:val="0"/>
        <w:spacing w:line="600" w:lineRule="exact"/>
        <w:jc w:val="left"/>
        <w:rPr>
          <w:rFonts w:hint="eastAsia" w:ascii="黑体" w:hAnsi="黑体" w:eastAsia="黑体" w:cs="黑体"/>
          <w:sz w:val="32"/>
          <w:szCs w:val="32"/>
        </w:rPr>
      </w:pPr>
      <w:r>
        <w:rPr>
          <w:rFonts w:hint="eastAsia" w:ascii="黑体" w:hAnsi="黑体" w:eastAsia="黑体" w:cs="黑体"/>
          <w:sz w:val="32"/>
          <w:szCs w:val="32"/>
        </w:rPr>
        <w:t>第二部分  2018年度部门决算表</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一、收入支出决算总表</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二、收入决算表</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三、支出决算表</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autoSpaceDE w:val="0"/>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五、一般公共预算财政拨款支出决算表</w:t>
      </w:r>
    </w:p>
    <w:p>
      <w:pPr>
        <w:autoSpaceDE w:val="0"/>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六、一般公共预算财政拨款基本支出决算表</w:t>
      </w:r>
    </w:p>
    <w:p>
      <w:pPr>
        <w:autoSpaceDE w:val="0"/>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七、一般公共预算财政拨款“三公”经费支出决算表</w:t>
      </w:r>
    </w:p>
    <w:p>
      <w:pPr>
        <w:autoSpaceDE w:val="0"/>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八、政府性基金预算财政拨款收入支出决算表</w:t>
      </w:r>
    </w:p>
    <w:p>
      <w:pPr>
        <w:autoSpaceDE w:val="0"/>
        <w:spacing w:line="600" w:lineRule="exact"/>
        <w:jc w:val="left"/>
        <w:rPr>
          <w:rFonts w:hint="eastAsia" w:ascii="黑体" w:hAnsi="黑体" w:eastAsia="黑体" w:cs="黑体"/>
          <w:sz w:val="32"/>
          <w:szCs w:val="32"/>
        </w:rPr>
      </w:pPr>
      <w:r>
        <w:rPr>
          <w:rFonts w:hint="eastAsia" w:ascii="黑体" w:hAnsi="黑体" w:eastAsia="黑体" w:cs="黑体"/>
          <w:sz w:val="32"/>
          <w:szCs w:val="32"/>
        </w:rPr>
        <w:t>第三部分  2018年度部门决算情况说明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三、支出决算情况说明</w:t>
      </w:r>
    </w:p>
    <w:p>
      <w:pPr>
        <w:autoSpaceDE w:val="0"/>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四、财政拨款收入支出决算总体情况说明</w:t>
      </w:r>
    </w:p>
    <w:p>
      <w:pPr>
        <w:autoSpaceDE w:val="0"/>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五、一般公共预算财政拨款支出决算情况说明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八、预算绩效情况说明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九、政府性基金预算财政拨款支出决算情况说明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十、机关运行经费支出情况说明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十一、政府采购支出情况说明</w:t>
      </w:r>
    </w:p>
    <w:p>
      <w:pPr>
        <w:autoSpaceDE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十二、国有资产占用情况说明</w:t>
      </w:r>
    </w:p>
    <w:p>
      <w:pPr>
        <w:autoSpaceDE w:val="0"/>
        <w:spacing w:line="600" w:lineRule="exact"/>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hint="eastAsia" w:ascii="黑体" w:hAnsi="黑体" w:eastAsia="黑体" w:cs="黑体"/>
          <w:sz w:val="32"/>
          <w:szCs w:val="32"/>
        </w:rPr>
      </w:pPr>
      <w:r>
        <w:rPr>
          <w:rFonts w:hint="eastAsia" w:ascii="黑体" w:hAnsi="黑体" w:eastAsia="黑体" w:cs="黑体"/>
          <w:sz w:val="32"/>
          <w:szCs w:val="32"/>
        </w:rPr>
        <w:t xml:space="preserve"> </w:t>
      </w:r>
    </w:p>
    <w:p>
      <w:pPr>
        <w:widowControl/>
        <w:jc w:val="left"/>
        <w:rPr>
          <w:rFonts w:hint="eastAsia" w:ascii="黑体" w:hAnsi="黑体" w:eastAsia="黑体" w:cs="黑体"/>
          <w:kern w:val="0"/>
          <w:sz w:val="28"/>
          <w:szCs w:val="28"/>
        </w:rPr>
        <w:sectPr>
          <w:pgSz w:w="11906" w:h="16838"/>
          <w:pgMar w:top="1440" w:right="1531" w:bottom="1440" w:left="1587" w:header="850" w:footer="992" w:gutter="0"/>
          <w:cols w:space="720" w:num="1"/>
          <w:docGrid w:type="lines" w:linePitch="317" w:charSpace="0"/>
        </w:sectPr>
      </w:pP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center"/>
        <w:outlineLvl w:val="0"/>
        <w:rPr>
          <w:rFonts w:hint="eastAsia" w:ascii="黑体" w:hAnsi="黑体" w:eastAsia="黑体" w:cs="黑体"/>
          <w:sz w:val="44"/>
          <w:szCs w:val="44"/>
        </w:rPr>
      </w:pPr>
      <w:r>
        <w:rPr>
          <w:rFonts w:hint="eastAsia" w:ascii="黑体" w:hAnsi="黑体" w:eastAsia="黑体" w:cs="黑体"/>
          <w:sz w:val="44"/>
          <w:szCs w:val="44"/>
        </w:rPr>
        <w:t>第一部分</w:t>
      </w:r>
    </w:p>
    <w:p>
      <w:pPr>
        <w:widowControl/>
        <w:jc w:val="center"/>
        <w:outlineLvl w:val="0"/>
        <w:rPr>
          <w:rFonts w:hint="eastAsia" w:ascii="黑体" w:hAnsi="黑体" w:eastAsia="黑体" w:cs="黑体"/>
          <w:kern w:val="0"/>
          <w:sz w:val="28"/>
          <w:szCs w:val="28"/>
        </w:rPr>
      </w:pPr>
      <w:r>
        <w:rPr>
          <w:rFonts w:hint="eastAsia" w:ascii="黑体" w:hAnsi="黑体" w:eastAsia="黑体" w:cs="黑体"/>
          <w:sz w:val="44"/>
          <w:szCs w:val="44"/>
        </w:rPr>
        <w:t>伊川县滨河新区概况</w:t>
      </w:r>
    </w:p>
    <w:p>
      <w:pPr>
        <w:widowControl/>
        <w:jc w:val="left"/>
        <w:rPr>
          <w:rFonts w:hint="eastAsia" w:ascii="黑体" w:hAnsi="黑体" w:eastAsia="黑体" w:cs="黑体"/>
          <w:kern w:val="0"/>
          <w:sz w:val="28"/>
          <w:szCs w:val="28"/>
        </w:rPr>
      </w:pPr>
      <w:r>
        <w:rPr>
          <w:rFonts w:hint="eastAsia" w:ascii="黑体" w:hAnsi="黑体" w:eastAsia="黑体" w:cs="黑体"/>
          <w:kern w:val="0"/>
          <w:sz w:val="28"/>
          <w:szCs w:val="28"/>
        </w:rPr>
        <w:t xml:space="preserve"> </w:t>
      </w:r>
    </w:p>
    <w:p>
      <w:pPr>
        <w:widowControl/>
        <w:jc w:val="left"/>
        <w:rPr>
          <w:rFonts w:hint="eastAsia" w:ascii="黑体" w:hAnsi="黑体" w:eastAsia="黑体" w:cs="黑体"/>
          <w:kern w:val="0"/>
          <w:sz w:val="32"/>
          <w:szCs w:val="32"/>
        </w:rPr>
        <w:sectPr>
          <w:pgSz w:w="11906" w:h="16838"/>
          <w:pgMar w:top="1440" w:right="1800" w:bottom="1440" w:left="1800" w:header="720" w:footer="720" w:gutter="0"/>
          <w:cols w:space="720" w:num="1"/>
          <w:docGrid w:type="lines" w:linePitch="312" w:charSpace="0"/>
        </w:sectPr>
      </w:pPr>
    </w:p>
    <w:p>
      <w:pPr>
        <w:keepNext w:val="0"/>
        <w:keepLines w:val="0"/>
        <w:pageBreakBefore w:val="0"/>
        <w:widowControl/>
        <w:numPr>
          <w:ilvl w:val="0"/>
          <w:numId w:val="2"/>
        </w:numPr>
        <w:kinsoku/>
        <w:wordWrap/>
        <w:overflowPunct/>
        <w:topLinePunct w:val="0"/>
        <w:autoSpaceDE w:val="0"/>
        <w:autoSpaceDN/>
        <w:bidi w:val="0"/>
        <w:adjustRightInd/>
        <w:snapToGrid/>
        <w:spacing w:line="600" w:lineRule="exact"/>
        <w:ind w:firstLine="640" w:firstLineChars="200"/>
        <w:jc w:val="left"/>
        <w:textAlignment w:val="auto"/>
        <w:outlineLvl w:val="1"/>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部门职责</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（一）</w:t>
      </w:r>
      <w:r>
        <w:rPr>
          <w:rFonts w:hint="eastAsia" w:ascii="仿宋_GB2312" w:eastAsia="仿宋_GB2312"/>
          <w:kern w:val="0"/>
          <w:sz w:val="32"/>
          <w:szCs w:val="32"/>
          <w:lang w:eastAsia="zh-CN"/>
        </w:rPr>
        <w:t>部门职责</w:t>
      </w:r>
      <w:r>
        <w:rPr>
          <w:rFonts w:hint="eastAsia" w:ascii="仿宋_GB2312" w:eastAsia="仿宋_GB2312"/>
          <w:kern w:val="0"/>
          <w:sz w:val="32"/>
          <w:szCs w:val="32"/>
        </w:rPr>
        <w:t xml:space="preserve">情况                        </w:t>
      </w:r>
    </w:p>
    <w:p>
      <w:pPr>
        <w:keepNext w:val="0"/>
        <w:keepLines w:val="0"/>
        <w:pageBreakBefore w:val="0"/>
        <w:widowControl/>
        <w:numPr>
          <w:ilvl w:val="0"/>
          <w:numId w:val="0"/>
        </w:numPr>
        <w:kinsoku/>
        <w:wordWrap/>
        <w:overflowPunct/>
        <w:topLinePunct w:val="0"/>
        <w:autoSpaceDE w:val="0"/>
        <w:autoSpaceDN/>
        <w:bidi w:val="0"/>
        <w:adjustRightInd/>
        <w:snapToGrid/>
        <w:spacing w:line="600" w:lineRule="exact"/>
        <w:ind w:firstLine="640" w:firstLineChars="200"/>
        <w:jc w:val="left"/>
        <w:textAlignment w:val="auto"/>
        <w:outlineLvl w:val="1"/>
        <w:rPr>
          <w:rFonts w:hint="eastAsia" w:ascii="黑体" w:hAnsi="黑体" w:eastAsia="黑体"/>
          <w:kern w:val="0"/>
          <w:sz w:val="32"/>
          <w:szCs w:val="32"/>
          <w:lang w:val="en-US" w:eastAsia="zh-CN"/>
        </w:rPr>
      </w:pPr>
      <w:r>
        <w:rPr>
          <w:rFonts w:hint="eastAsia" w:ascii="仿宋_GB2312" w:eastAsia="仿宋_GB2312"/>
          <w:kern w:val="0"/>
          <w:sz w:val="32"/>
          <w:szCs w:val="32"/>
        </w:rPr>
        <w:t>伊川县滨河新区管理委员会主要是对志远桥以北、高速路以南、伊河以西、凤山路以东辖区内开发和管理。</w:t>
      </w:r>
    </w:p>
    <w:p>
      <w:pPr>
        <w:widowControl/>
        <w:numPr>
          <w:ilvl w:val="0"/>
          <w:numId w:val="2"/>
        </w:numPr>
        <w:autoSpaceDE w:val="0"/>
        <w:spacing w:line="600" w:lineRule="exact"/>
        <w:ind w:left="0" w:leftChars="0" w:firstLine="640" w:firstLineChars="200"/>
        <w:jc w:val="left"/>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机构设置</w:t>
      </w:r>
    </w:p>
    <w:p>
      <w:pPr>
        <w:widowControl/>
        <w:numPr>
          <w:ilvl w:val="0"/>
          <w:numId w:val="3"/>
        </w:numPr>
        <w:autoSpaceDE w:val="0"/>
        <w:spacing w:line="600" w:lineRule="exact"/>
        <w:ind w:left="580" w:leftChars="0" w:firstLine="0" w:firstLineChars="0"/>
        <w:jc w:val="left"/>
        <w:rPr>
          <w:rFonts w:hint="eastAsia" w:ascii="仿宋_GB2312" w:eastAsia="仿宋_GB2312"/>
          <w:kern w:val="0"/>
          <w:sz w:val="32"/>
          <w:szCs w:val="32"/>
        </w:rPr>
      </w:pPr>
      <w:r>
        <w:rPr>
          <w:rFonts w:hint="eastAsia" w:ascii="仿宋_GB2312" w:eastAsia="仿宋_GB2312"/>
          <w:kern w:val="0"/>
          <w:sz w:val="32"/>
          <w:szCs w:val="32"/>
          <w:lang w:eastAsia="zh-CN"/>
        </w:rPr>
        <w:t>机构设置</w:t>
      </w:r>
      <w:r>
        <w:rPr>
          <w:rFonts w:hint="eastAsia" w:ascii="仿宋_GB2312" w:eastAsia="仿宋_GB2312"/>
          <w:kern w:val="0"/>
          <w:sz w:val="32"/>
          <w:szCs w:val="32"/>
        </w:rPr>
        <w:t>情况</w:t>
      </w:r>
    </w:p>
    <w:p>
      <w:pPr>
        <w:shd w:val="clear" w:color="auto" w:fill="FFFFFF"/>
        <w:autoSpaceDN w:val="0"/>
        <w:snapToGrid w:val="0"/>
        <w:spacing w:line="600" w:lineRule="exact"/>
        <w:ind w:firstLine="640" w:firstLineChars="200"/>
        <w:rPr>
          <w:rFonts w:hint="eastAsia" w:ascii="楷体_GB2312" w:hAnsi="微软雅黑" w:eastAsia="楷体_GB2312" w:cs="宋体"/>
          <w:b/>
          <w:bCs/>
          <w:color w:val="000000"/>
          <w:kern w:val="0"/>
          <w:sz w:val="32"/>
          <w:szCs w:val="32"/>
        </w:rPr>
      </w:pPr>
      <w:r>
        <w:rPr>
          <w:rFonts w:hint="eastAsia" w:ascii="仿宋_GB2312" w:hAnsi="仿宋" w:eastAsia="仿宋_GB2312" w:cs="仿宋"/>
          <w:sz w:val="32"/>
          <w:szCs w:val="32"/>
        </w:rPr>
        <w:t>伊川县滨河新区管理委员会内设机构为：党政办公室、土地规划局、建设局、</w:t>
      </w:r>
      <w:r>
        <w:rPr>
          <w:rFonts w:hint="eastAsia" w:ascii="仿宋_GB2312" w:hAnsi="仿宋" w:eastAsia="仿宋_GB2312" w:cs="仿宋"/>
          <w:sz w:val="32"/>
          <w:szCs w:val="32"/>
          <w:lang w:eastAsia="zh-CN"/>
        </w:rPr>
        <w:t>园林绿化局、经济发展局、科技创新投资促进局、财政投融资局、服务业发展局</w:t>
      </w:r>
      <w:r>
        <w:rPr>
          <w:rFonts w:hint="eastAsia" w:ascii="仿宋_GB2312" w:hAnsi="仿宋" w:eastAsia="仿宋_GB2312" w:cs="仿宋"/>
          <w:sz w:val="32"/>
          <w:szCs w:val="32"/>
        </w:rPr>
        <w:t>等8个职能部门。</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1、</w:t>
      </w:r>
      <w:r>
        <w:rPr>
          <w:rFonts w:hint="eastAsia" w:ascii="仿宋_GB2312" w:eastAsia="仿宋_GB2312"/>
          <w:b/>
          <w:bCs/>
          <w:kern w:val="0"/>
          <w:sz w:val="32"/>
          <w:szCs w:val="32"/>
          <w:lang w:eastAsia="zh-CN"/>
        </w:rPr>
        <w:t>党政</w:t>
      </w:r>
      <w:r>
        <w:rPr>
          <w:rFonts w:hint="eastAsia" w:ascii="仿宋_GB2312" w:eastAsia="仿宋_GB2312"/>
          <w:b/>
          <w:bCs/>
          <w:kern w:val="0"/>
          <w:sz w:val="32"/>
          <w:szCs w:val="32"/>
        </w:rPr>
        <w:t>办公室</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协助单位领导处理日常政务工作；组织协调单位重要工作部署、重大决策的贯彻实施；组织安排单位重要会议和重大活动；负责单位志编撰工作； 负责本单位信息工作和公文处 理工作；负责本单位统计、档案管理、保密工作，财务工作和固定资产管理工作，承办领导交办的其他相关工作。</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2、土地规划局</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贯彻执行国家的国土、规划政策；协调相关部门，依法行使国土、规划管理的相关审批和管理权限；做好管委会交办的其他工作。</w:t>
      </w:r>
    </w:p>
    <w:p>
      <w:pPr>
        <w:widowControl/>
        <w:autoSpaceDE w:val="0"/>
        <w:spacing w:line="600" w:lineRule="exact"/>
        <w:ind w:firstLine="643" w:firstLineChars="200"/>
        <w:jc w:val="left"/>
        <w:rPr>
          <w:rFonts w:hint="eastAsia" w:ascii="仿宋_GB2312" w:eastAsia="仿宋_GB2312"/>
          <w:b/>
          <w:bCs/>
          <w:kern w:val="0"/>
          <w:sz w:val="32"/>
          <w:szCs w:val="32"/>
        </w:rPr>
      </w:pPr>
      <w:r>
        <w:rPr>
          <w:rFonts w:hint="eastAsia" w:ascii="仿宋_GB2312" w:eastAsia="仿宋_GB2312"/>
          <w:b/>
          <w:bCs/>
          <w:kern w:val="0"/>
          <w:sz w:val="32"/>
          <w:szCs w:val="32"/>
        </w:rPr>
        <w:t>3、建设局</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拟定辖区内住房和城乡建设的地方性政策和实施办法，组织编制并实施相关规划和年度计划；负责重大项目的开发建设和配套服务设施建设、基础设施建设的服务推进等各项工作；完成领导交办的其他工作。</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4、园林绿化局</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负责辖区内城市市容环境综合整治和城市管理；承担辖区内所有绿地、广场、公园、市政基础设施及项目推进管护责任；做好管委会交办的其他工作。</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5、经济发展局</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负责辖区内经济发展规划与产业政策的研究拟订、落实；负责重大建设项目的立项、可研、开工报告等的管理和协调；负责分析监测经济运行态势，研究分析经济形势，提出综合运用各种经济手段和政策的建议，协调解决经济运行中出现的问题；推进新区信息化和工业化融合发展，提高行业素质和核心竞争力；做好管委会交办的其他工作。</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6、科技创新投资促进局</w:t>
      </w:r>
      <w:r>
        <w:rPr>
          <w:rFonts w:hint="eastAsia" w:ascii="仿宋_GB2312" w:eastAsia="仿宋_GB2312"/>
          <w:kern w:val="0"/>
          <w:sz w:val="32"/>
          <w:szCs w:val="32"/>
        </w:rPr>
        <w:t></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负责区域内科技和知识产权管理；协调对外科技、知识产权合作与交流工作；研究制定区域内发展和利用资本市场的政策、规划和措施；做好管委会交办的其他工作。负责招商引资、科学技术创新、知识产权、科技金融服务、孵化器管理、各种手续办理等方面工作；拟订区域性科学技术和知识产权政策、规章和科技体制改革的政策措施并组织实施；参与对经济社会发展有重大影响的跨部门项目、多学科的综合性项目、引进项目的论证与决策；负责区域内科技和知识产权管理；协调对外科技、知识产权合作与交流工作；研究制定区域内发展和利用资本市场的政策、规划和措施；做好管委会交办的其他工作。</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7、财政投融资局</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贯彻执行国家财政政策，争取上级支持政策；按照有关规定，负责管委会财政管理工作；负责协调政府采购项目的招标工作；负责融资项目的建设；统计辖区内的财政、税收情况；研究制定辖区内企业的财政扶持政策；做好管委会交办的其他工作。</w:t>
      </w:r>
    </w:p>
    <w:p>
      <w:pPr>
        <w:widowControl/>
        <w:autoSpaceDE w:val="0"/>
        <w:spacing w:line="600" w:lineRule="exact"/>
        <w:ind w:firstLine="643" w:firstLineChars="200"/>
        <w:jc w:val="left"/>
        <w:rPr>
          <w:rFonts w:hint="eastAsia" w:ascii="仿宋_GB2312" w:eastAsia="仿宋_GB2312"/>
          <w:kern w:val="0"/>
          <w:sz w:val="32"/>
          <w:szCs w:val="32"/>
        </w:rPr>
      </w:pPr>
      <w:r>
        <w:rPr>
          <w:rFonts w:hint="eastAsia" w:ascii="仿宋_GB2312" w:eastAsia="仿宋_GB2312"/>
          <w:b/>
          <w:bCs/>
          <w:kern w:val="0"/>
          <w:sz w:val="32"/>
          <w:szCs w:val="32"/>
        </w:rPr>
        <w:t>8、服务业发展局</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负责辖区内服务业发展规划与产业政策的研究拟定、落实；统筹协调辖区内的产业发展布局；负责拟定并组织实施辖区内服务业中长期发展规划和年度工作计划；负责服务业招商工作；积极推动现代服务产业发展；负责辖区内项目的管理、指导和服务工作；做好管委会交办的其他工作。</w:t>
      </w:r>
    </w:p>
    <w:p>
      <w:pPr>
        <w:widowControl/>
        <w:autoSpaceDE w:val="0"/>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eastAsia="zh-CN"/>
        </w:rPr>
        <w:t>（三）</w:t>
      </w:r>
      <w:r>
        <w:rPr>
          <w:rFonts w:hint="eastAsia" w:ascii="仿宋_GB2312" w:eastAsia="仿宋_GB2312"/>
          <w:kern w:val="0"/>
          <w:sz w:val="32"/>
          <w:szCs w:val="32"/>
        </w:rPr>
        <w:t>预算单位人员构成情况</w:t>
      </w:r>
    </w:p>
    <w:p>
      <w:pPr>
        <w:widowControl/>
        <w:autoSpaceDE w:val="0"/>
        <w:spacing w:line="600" w:lineRule="exact"/>
        <w:ind w:firstLine="640" w:firstLineChars="200"/>
        <w:jc w:val="left"/>
        <w:rPr>
          <w:rFonts w:hint="eastAsia"/>
        </w:rPr>
      </w:pPr>
      <w:r>
        <w:rPr>
          <w:rFonts w:hint="eastAsia" w:ascii="仿宋_GB2312" w:eastAsia="仿宋_GB2312"/>
          <w:kern w:val="0"/>
          <w:sz w:val="32"/>
          <w:szCs w:val="32"/>
        </w:rPr>
        <w:t>伊川县滨河新区管理委员会共有统发人数13人，其中：行政7人，事业5人，离退休1人；年初实有在职人数13人，其中：离退休1人。</w:t>
      </w:r>
    </w:p>
    <w:p>
      <w:pPr>
        <w:widowControl/>
        <w:jc w:val="left"/>
        <w:rPr>
          <w:rFonts w:ascii="黑体" w:hAnsi="宋体" w:eastAsia="黑体" w:cs="宋体"/>
          <w:kern w:val="0"/>
          <w:sz w:val="28"/>
          <w:szCs w:val="28"/>
        </w:rPr>
        <w:sectPr>
          <w:pgSz w:w="11906" w:h="16838"/>
          <w:pgMar w:top="1440" w:right="1800" w:bottom="1440" w:left="1800" w:header="720" w:footer="720" w:gutter="0"/>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center"/>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第二部分</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2018年度部门决算表（见附表）</w:t>
      </w:r>
    </w:p>
    <w:p>
      <w:pPr>
        <w:widowControl/>
        <w:jc w:val="left"/>
        <w:rPr>
          <w:rFonts w:hint="eastAsia" w:ascii="黑体" w:hAnsi="宋体" w:eastAsia="黑体" w:cs="宋体"/>
          <w:kern w:val="0"/>
          <w:sz w:val="24"/>
          <w:szCs w:val="24"/>
        </w:rPr>
      </w:pPr>
      <w:r>
        <w:rPr>
          <w:rFonts w:hint="eastAsia" w:ascii="黑体" w:hAnsi="宋体" w:eastAsia="黑体" w:cs="宋体"/>
          <w:kern w:val="0"/>
          <w:sz w:val="24"/>
          <w:szCs w:val="24"/>
        </w:rPr>
        <w:t xml:space="preserve"> </w:t>
      </w:r>
    </w:p>
    <w:p>
      <w:pPr>
        <w:widowControl/>
        <w:jc w:val="left"/>
        <w:rPr>
          <w:rFonts w:ascii="方正小标宋简体" w:hAnsi="宋体" w:eastAsia="方正小标宋简体" w:cs="宋体"/>
          <w:sz w:val="44"/>
          <w:szCs w:val="44"/>
        </w:rPr>
        <w:sectPr>
          <w:pgSz w:w="11906" w:h="16838"/>
          <w:pgMar w:top="1440" w:right="1800" w:bottom="1440" w:left="1800" w:header="720" w:footer="720" w:gutter="0"/>
          <w:cols w:space="720" w:num="1"/>
          <w:docGrid w:type="lines" w:linePitch="312" w:charSpace="0"/>
        </w:sectPr>
      </w:pP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jc w:val="center"/>
        <w:outlineLvl w:val="0"/>
        <w:rPr>
          <w:rFonts w:hint="eastAsia" w:ascii="方正小标宋简体" w:eastAsia="方正小标宋简体"/>
          <w:sz w:val="44"/>
          <w:szCs w:val="44"/>
        </w:rPr>
      </w:pPr>
      <w:r>
        <w:rPr>
          <w:rFonts w:hint="eastAsia" w:ascii="方正小标宋简体" w:eastAsia="方正小标宋简体"/>
          <w:sz w:val="44"/>
          <w:szCs w:val="44"/>
        </w:rPr>
        <w:t>第三部分</w:t>
      </w:r>
    </w:p>
    <w:p>
      <w:pPr>
        <w:jc w:val="center"/>
        <w:outlineLvl w:val="0"/>
        <w:rPr>
          <w:rFonts w:hint="eastAsia" w:ascii="黑体" w:hAnsi="黑体" w:eastAsia="黑体"/>
          <w:sz w:val="44"/>
          <w:szCs w:val="44"/>
        </w:rPr>
      </w:pPr>
      <w:r>
        <w:rPr>
          <w:rFonts w:hint="eastAsia" w:ascii="方正小标宋简体" w:eastAsia="方正小标宋简体"/>
          <w:sz w:val="44"/>
          <w:szCs w:val="44"/>
        </w:rPr>
        <w:t>2018年度部门决算情况说明</w:t>
      </w:r>
    </w:p>
    <w:p>
      <w:pPr>
        <w:widowControl/>
        <w:jc w:val="left"/>
        <w:rPr>
          <w:rFonts w:ascii="黑体" w:hAnsi="黑体" w:eastAsia="黑体" w:cs="宋体"/>
          <w:sz w:val="32"/>
          <w:szCs w:val="32"/>
        </w:rPr>
        <w:sectPr>
          <w:pgSz w:w="11906" w:h="16838"/>
          <w:pgMar w:top="1440" w:right="1800" w:bottom="1440" w:left="1800" w:header="720" w:footer="720" w:gutter="0"/>
          <w:cols w:space="720" w:num="1"/>
          <w:docGrid w:type="lines" w:linePitch="312" w:charSpace="0"/>
        </w:sectPr>
      </w:pPr>
    </w:p>
    <w:p>
      <w:pPr>
        <w:widowControl/>
        <w:autoSpaceDE w:val="0"/>
        <w:spacing w:line="600"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一、收入支出决算总体情况说明</w:t>
      </w:r>
    </w:p>
    <w:p>
      <w:pPr>
        <w:widowControl/>
        <w:autoSpaceDE w:val="0"/>
        <w:spacing w:line="600" w:lineRule="exact"/>
        <w:ind w:firstLine="640" w:firstLineChars="200"/>
        <w:rPr>
          <w:rFonts w:hint="eastAsia" w:ascii="黑体" w:hAnsi="黑体" w:eastAsia="黑体"/>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2018年度收、支总计均为6633.52万元。与上年度相比，收、支总计</w:t>
      </w:r>
      <w:r>
        <w:rPr>
          <w:rFonts w:hint="eastAsia" w:ascii="仿宋_GB2312" w:eastAsia="仿宋_GB2312"/>
          <w:sz w:val="32"/>
          <w:szCs w:val="32"/>
          <w:lang w:eastAsia="zh-CN"/>
        </w:rPr>
        <w:t>均</w:t>
      </w:r>
      <w:r>
        <w:rPr>
          <w:rFonts w:hint="eastAsia" w:ascii="仿宋_GB2312" w:eastAsia="仿宋_GB2312"/>
          <w:sz w:val="32"/>
          <w:szCs w:val="32"/>
        </w:rPr>
        <w:t>减少</w:t>
      </w:r>
      <w:r>
        <w:rPr>
          <w:rFonts w:hint="eastAsia" w:ascii="仿宋_GB2312" w:eastAsia="仿宋_GB2312"/>
          <w:sz w:val="32"/>
          <w:szCs w:val="32"/>
          <w:highlight w:val="none"/>
          <w:lang w:val="en-US" w:eastAsia="zh-CN"/>
        </w:rPr>
        <w:t>683.61</w:t>
      </w:r>
      <w:r>
        <w:rPr>
          <w:rFonts w:hint="eastAsia" w:ascii="仿宋_GB2312" w:eastAsia="仿宋_GB2312"/>
          <w:sz w:val="32"/>
          <w:szCs w:val="32"/>
        </w:rPr>
        <w:t>万元，下降</w:t>
      </w:r>
      <w:r>
        <w:rPr>
          <w:rFonts w:hint="eastAsia" w:ascii="仿宋_GB2312" w:eastAsia="仿宋_GB2312"/>
          <w:sz w:val="32"/>
          <w:szCs w:val="32"/>
          <w:lang w:val="en-US" w:eastAsia="zh-CN"/>
        </w:rPr>
        <w:t>10.3</w:t>
      </w:r>
      <w:r>
        <w:rPr>
          <w:rFonts w:hint="eastAsia" w:ascii="仿宋_GB2312" w:eastAsia="仿宋_GB2312"/>
          <w:sz w:val="32"/>
          <w:szCs w:val="32"/>
        </w:rPr>
        <w:t>%。主要原因是本年业务减少。</w:t>
      </w:r>
    </w:p>
    <w:p>
      <w:pPr>
        <w:widowControl/>
        <w:autoSpaceDE w:val="0"/>
        <w:spacing w:line="600" w:lineRule="exact"/>
        <w:ind w:firstLine="640" w:firstLineChars="200"/>
        <w:outlineLvl w:val="1"/>
        <w:rPr>
          <w:rFonts w:hint="eastAsia" w:ascii="宋体" w:hAnsi="宋体"/>
          <w:b/>
          <w:bCs/>
          <w:sz w:val="32"/>
          <w:szCs w:val="32"/>
        </w:rPr>
      </w:pPr>
      <w:r>
        <w:rPr>
          <w:rFonts w:hint="eastAsia" w:ascii="黑体" w:hAnsi="黑体" w:eastAsia="黑体"/>
          <w:sz w:val="32"/>
          <w:szCs w:val="32"/>
        </w:rPr>
        <w:t>二、收入决算情况说明</w:t>
      </w:r>
    </w:p>
    <w:p>
      <w:pPr>
        <w:widowControl/>
        <w:autoSpaceDE w:val="0"/>
        <w:spacing w:line="600" w:lineRule="exact"/>
        <w:ind w:firstLine="640" w:firstLineChars="200"/>
        <w:rPr>
          <w:rFonts w:hint="eastAsia" w:ascii="黑体" w:hAnsi="黑体" w:eastAsia="黑体"/>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2018年度收入合计6248.60万元，其中：财政拨款收入6248.60万元，占100%；上级补助收入0万元，占0%；事业收入0万元，占0%；经营收入0万元，占0%；附属单位上缴收入0万元，占0%；其他收入0万元，占0%。</w:t>
      </w:r>
    </w:p>
    <w:p>
      <w:pPr>
        <w:widowControl/>
        <w:autoSpaceDE w:val="0"/>
        <w:spacing w:line="600" w:lineRule="exact"/>
        <w:ind w:firstLine="640" w:firstLineChars="200"/>
        <w:outlineLvl w:val="1"/>
        <w:rPr>
          <w:rFonts w:hint="eastAsia" w:ascii="宋体" w:hAnsi="宋体"/>
          <w:b/>
          <w:bCs/>
          <w:sz w:val="32"/>
          <w:szCs w:val="32"/>
        </w:rPr>
      </w:pPr>
      <w:r>
        <w:rPr>
          <w:rFonts w:hint="eastAsia" w:ascii="黑体" w:hAnsi="黑体" w:eastAsia="黑体"/>
          <w:sz w:val="32"/>
          <w:szCs w:val="32"/>
        </w:rPr>
        <w:t>三、支出决算情况说明</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2018年度支出合计6633.52万元，其中：基本支出446.32万元，占</w:t>
      </w:r>
      <w:r>
        <w:rPr>
          <w:rFonts w:hint="eastAsia" w:ascii="仿宋_GB2312" w:eastAsia="仿宋_GB2312"/>
          <w:sz w:val="32"/>
          <w:szCs w:val="32"/>
          <w:lang w:val="en-US" w:eastAsia="zh-CN"/>
        </w:rPr>
        <w:t>6.73</w:t>
      </w:r>
      <w:r>
        <w:rPr>
          <w:rFonts w:hint="eastAsia" w:ascii="仿宋_GB2312" w:eastAsia="仿宋_GB2312"/>
          <w:sz w:val="32"/>
          <w:szCs w:val="32"/>
        </w:rPr>
        <w:t>%；项目支出6187.2万元，占</w:t>
      </w:r>
      <w:r>
        <w:rPr>
          <w:rFonts w:hint="eastAsia" w:ascii="仿宋_GB2312" w:eastAsia="仿宋_GB2312"/>
          <w:sz w:val="32"/>
          <w:szCs w:val="32"/>
          <w:lang w:val="en-US" w:eastAsia="zh-CN"/>
        </w:rPr>
        <w:t>93.27</w:t>
      </w:r>
      <w:r>
        <w:rPr>
          <w:rFonts w:hint="eastAsia" w:ascii="仿宋_GB2312" w:eastAsia="仿宋_GB2312"/>
          <w:sz w:val="32"/>
          <w:szCs w:val="32"/>
        </w:rPr>
        <w:t>%；上缴上级支出0万元，占0%；经营支出0万元，占0%；对附属单位补助支出0万元，占0%。</w:t>
      </w:r>
    </w:p>
    <w:p>
      <w:pPr>
        <w:widowControl/>
        <w:autoSpaceDE w:val="0"/>
        <w:spacing w:line="600" w:lineRule="exact"/>
        <w:ind w:firstLine="640" w:firstLineChars="200"/>
        <w:outlineLvl w:val="1"/>
        <w:rPr>
          <w:rFonts w:hint="eastAsia" w:ascii="宋体" w:hAnsi="宋体"/>
          <w:b/>
          <w:bCs/>
          <w:sz w:val="32"/>
          <w:szCs w:val="32"/>
        </w:rPr>
      </w:pPr>
      <w:r>
        <w:rPr>
          <w:rFonts w:hint="eastAsia" w:ascii="黑体" w:hAnsi="黑体" w:eastAsia="黑体"/>
          <w:sz w:val="32"/>
          <w:szCs w:val="32"/>
        </w:rPr>
        <w:t>四、财政拨款收入支出决算总体情况说明</w:t>
      </w:r>
    </w:p>
    <w:p>
      <w:pPr>
        <w:widowControl/>
        <w:autoSpaceDE w:val="0"/>
        <w:spacing w:line="600" w:lineRule="exact"/>
        <w:ind w:firstLine="640" w:firstLineChars="200"/>
        <w:rPr>
          <w:rFonts w:hint="eastAsia" w:ascii="黑体" w:hAnsi="黑体" w:eastAsia="黑体"/>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2018年度财政拨款收、支总计均为6633.52万元。与上年度相比，财政拨款收、支总计各减少</w:t>
      </w:r>
      <w:r>
        <w:rPr>
          <w:rFonts w:hint="eastAsia" w:ascii="仿宋_GB2312" w:eastAsia="仿宋_GB2312"/>
          <w:sz w:val="32"/>
          <w:szCs w:val="32"/>
          <w:lang w:val="en-US" w:eastAsia="zh-CN"/>
        </w:rPr>
        <w:t>683.61</w:t>
      </w:r>
      <w:r>
        <w:rPr>
          <w:rFonts w:hint="eastAsia" w:ascii="仿宋_GB2312" w:eastAsia="仿宋_GB2312"/>
          <w:sz w:val="32"/>
          <w:szCs w:val="32"/>
        </w:rPr>
        <w:t>万元，下降</w:t>
      </w:r>
      <w:r>
        <w:rPr>
          <w:rFonts w:hint="eastAsia" w:ascii="仿宋_GB2312" w:eastAsia="仿宋_GB2312"/>
          <w:sz w:val="32"/>
          <w:szCs w:val="32"/>
          <w:lang w:val="en-US" w:eastAsia="zh-CN"/>
        </w:rPr>
        <w:t>10.3</w:t>
      </w:r>
      <w:r>
        <w:rPr>
          <w:rFonts w:hint="eastAsia" w:ascii="仿宋_GB2312" w:eastAsia="仿宋_GB2312"/>
          <w:sz w:val="32"/>
          <w:szCs w:val="32"/>
        </w:rPr>
        <w:t>%。主要原因是本年业务减少。</w:t>
      </w:r>
    </w:p>
    <w:p>
      <w:pPr>
        <w:widowControl/>
        <w:autoSpaceDE w:val="0"/>
        <w:spacing w:line="600" w:lineRule="exact"/>
        <w:ind w:firstLine="640" w:firstLineChars="200"/>
        <w:outlineLvl w:val="1"/>
        <w:rPr>
          <w:rFonts w:hint="eastAsia" w:ascii="宋体" w:hAnsi="宋体"/>
          <w:b/>
          <w:bCs/>
          <w:sz w:val="32"/>
          <w:szCs w:val="32"/>
        </w:rPr>
      </w:pPr>
      <w:r>
        <w:rPr>
          <w:rFonts w:hint="eastAsia" w:ascii="黑体" w:hAnsi="黑体" w:eastAsia="黑体"/>
          <w:sz w:val="32"/>
          <w:szCs w:val="32"/>
        </w:rPr>
        <w:t>五、一般公共预算财政拨款支出决算情况说明</w:t>
      </w:r>
    </w:p>
    <w:p>
      <w:pPr>
        <w:widowControl/>
        <w:autoSpaceDE w:val="0"/>
        <w:spacing w:line="600" w:lineRule="exact"/>
        <w:ind w:firstLine="640" w:firstLineChars="200"/>
        <w:rPr>
          <w:rFonts w:hint="eastAsia" w:ascii="楷体" w:hAnsi="楷体" w:eastAsia="楷体"/>
          <w:bCs/>
          <w:sz w:val="32"/>
          <w:szCs w:val="32"/>
        </w:rPr>
      </w:pPr>
      <w:r>
        <w:rPr>
          <w:rFonts w:ascii="楷体" w:hAnsi="楷体" w:eastAsia="楷体"/>
          <w:bCs/>
          <w:sz w:val="32"/>
          <w:szCs w:val="32"/>
        </w:rPr>
        <w:t>（一）总体情况</w:t>
      </w:r>
    </w:p>
    <w:p>
      <w:pPr>
        <w:widowControl/>
        <w:autoSpaceDE w:val="0"/>
        <w:spacing w:line="600" w:lineRule="exact"/>
        <w:ind w:firstLine="640" w:firstLineChars="200"/>
        <w:rPr>
          <w:rFonts w:hint="eastAsia" w:ascii="黑体" w:hAnsi="黑体" w:eastAsia="黑体"/>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2018年度一般公共预算财政拨款支出808.95万元，占本年支出合计的</w:t>
      </w:r>
      <w:r>
        <w:rPr>
          <w:rFonts w:hint="eastAsia" w:ascii="仿宋_GB2312" w:eastAsia="仿宋_GB2312"/>
          <w:sz w:val="32"/>
          <w:szCs w:val="32"/>
          <w:lang w:val="en-US" w:eastAsia="zh-CN"/>
        </w:rPr>
        <w:t>12.19</w:t>
      </w:r>
      <w:r>
        <w:rPr>
          <w:rFonts w:hint="eastAsia" w:ascii="仿宋_GB2312" w:eastAsia="仿宋_GB2312"/>
          <w:sz w:val="32"/>
          <w:szCs w:val="32"/>
        </w:rPr>
        <w:t>%。与上年度相比，一般公共预算财政拨款支出减少</w:t>
      </w:r>
      <w:r>
        <w:rPr>
          <w:rFonts w:hint="eastAsia" w:ascii="仿宋_GB2312" w:eastAsia="仿宋_GB2312"/>
          <w:sz w:val="32"/>
          <w:szCs w:val="32"/>
          <w:highlight w:val="none"/>
          <w:lang w:val="en-US" w:eastAsia="zh-CN"/>
        </w:rPr>
        <w:t>536.37</w:t>
      </w:r>
      <w:r>
        <w:rPr>
          <w:rFonts w:hint="eastAsia" w:ascii="仿宋_GB2312" w:eastAsia="仿宋_GB2312"/>
          <w:sz w:val="32"/>
          <w:szCs w:val="32"/>
        </w:rPr>
        <w:t>万元，下降</w:t>
      </w:r>
      <w:r>
        <w:rPr>
          <w:rFonts w:hint="eastAsia" w:ascii="仿宋_GB2312" w:eastAsia="仿宋_GB2312"/>
          <w:sz w:val="32"/>
          <w:szCs w:val="32"/>
          <w:lang w:val="en-US" w:eastAsia="zh-CN"/>
        </w:rPr>
        <w:t>66.3</w:t>
      </w:r>
      <w:r>
        <w:rPr>
          <w:rFonts w:hint="eastAsia" w:ascii="仿宋_GB2312" w:eastAsia="仿宋_GB2312"/>
          <w:sz w:val="32"/>
          <w:szCs w:val="32"/>
        </w:rPr>
        <w:t>%。主要原因是本年业务减少。</w:t>
      </w:r>
    </w:p>
    <w:p>
      <w:pPr>
        <w:widowControl/>
        <w:autoSpaceDE w:val="0"/>
        <w:spacing w:line="600" w:lineRule="exact"/>
        <w:ind w:firstLine="640" w:firstLineChars="200"/>
        <w:rPr>
          <w:rFonts w:hint="eastAsia" w:ascii="楷体" w:hAnsi="楷体" w:eastAsia="楷体"/>
          <w:bCs/>
          <w:sz w:val="32"/>
          <w:szCs w:val="32"/>
        </w:rPr>
      </w:pPr>
      <w:r>
        <w:rPr>
          <w:rFonts w:ascii="楷体" w:hAnsi="楷体" w:eastAsia="楷体"/>
          <w:bCs/>
          <w:sz w:val="32"/>
          <w:szCs w:val="32"/>
        </w:rPr>
        <w:t>（二）结构情况</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2018年度一般公共预算财政拨款支出808.95万元，主要用于以下方面：一般公共服务支出353.48</w:t>
      </w:r>
      <w:r>
        <w:rPr>
          <w:rFonts w:hint="eastAsia" w:ascii="仿宋_GB2312" w:eastAsia="仿宋_GB2312"/>
          <w:sz w:val="32"/>
          <w:szCs w:val="32"/>
          <w:lang w:val="en-US" w:eastAsia="zh-CN"/>
        </w:rPr>
        <w:t>万元，占43.7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社会保障和就业支出7.43万元，占0.92</w:t>
      </w:r>
      <w:r>
        <w:rPr>
          <w:rFonts w:hint="eastAsia" w:ascii="仿宋_GB2312" w:eastAsia="仿宋_GB2312"/>
          <w:sz w:val="32"/>
          <w:szCs w:val="32"/>
        </w:rPr>
        <w:t>%</w:t>
      </w:r>
      <w:r>
        <w:rPr>
          <w:rFonts w:hint="eastAsia" w:ascii="仿宋_GB2312" w:eastAsia="仿宋_GB2312"/>
          <w:sz w:val="32"/>
          <w:szCs w:val="32"/>
          <w:lang w:val="en-US" w:eastAsia="zh-CN"/>
        </w:rPr>
        <w:t>；医疗卫生与计划生育支出5.11万元，占0.63</w:t>
      </w:r>
      <w:r>
        <w:rPr>
          <w:rFonts w:hint="eastAsia" w:ascii="仿宋_GB2312" w:eastAsia="仿宋_GB2312"/>
          <w:sz w:val="32"/>
          <w:szCs w:val="32"/>
        </w:rPr>
        <w:t>%</w:t>
      </w:r>
      <w:r>
        <w:rPr>
          <w:rFonts w:hint="eastAsia" w:ascii="仿宋_GB2312" w:eastAsia="仿宋_GB2312"/>
          <w:sz w:val="32"/>
          <w:szCs w:val="32"/>
          <w:lang w:val="en-US" w:eastAsia="zh-CN"/>
        </w:rPr>
        <w:t>；城乡社区支出342万元，占42.28</w:t>
      </w:r>
      <w:r>
        <w:rPr>
          <w:rFonts w:hint="eastAsia" w:ascii="仿宋_GB2312" w:eastAsia="仿宋_GB2312"/>
          <w:sz w:val="32"/>
          <w:szCs w:val="32"/>
        </w:rPr>
        <w:t>%</w:t>
      </w:r>
      <w:r>
        <w:rPr>
          <w:rFonts w:hint="eastAsia" w:ascii="仿宋_GB2312" w:eastAsia="仿宋_GB2312"/>
          <w:sz w:val="32"/>
          <w:szCs w:val="32"/>
          <w:lang w:val="en-US" w:eastAsia="zh-CN"/>
        </w:rPr>
        <w:t>；资源勘探信息等支出100.93万元；占12.47</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 xml:space="preserve"> </w:t>
      </w:r>
    </w:p>
    <w:p>
      <w:pPr>
        <w:widowControl/>
        <w:autoSpaceDE w:val="0"/>
        <w:spacing w:line="600" w:lineRule="exact"/>
        <w:ind w:firstLine="640" w:firstLineChars="200"/>
        <w:rPr>
          <w:rFonts w:hint="eastAsia" w:ascii="楷体" w:hAnsi="楷体" w:eastAsia="楷体"/>
          <w:bCs/>
          <w:sz w:val="32"/>
          <w:szCs w:val="32"/>
        </w:rPr>
      </w:pPr>
      <w:r>
        <w:rPr>
          <w:rFonts w:ascii="楷体" w:hAnsi="楷体" w:eastAsia="楷体"/>
          <w:bCs/>
          <w:sz w:val="32"/>
          <w:szCs w:val="32"/>
        </w:rPr>
        <w:t>（三）具体情况</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2018年度一般公共预算财政拨款支出年初预算为808.95万元，支出决算为808.95万元，完成年初预算的100%。其中：</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1．一般公共服务支出（类）政府办公厅（室）及相关机构事务（款）  信访事务（项）。</w:t>
      </w:r>
      <w:r>
        <w:rPr>
          <w:rFonts w:hint="eastAsia" w:ascii="仿宋_GB2312" w:eastAsia="仿宋_GB2312"/>
          <w:sz w:val="32"/>
          <w:szCs w:val="32"/>
        </w:rPr>
        <w:t>年初预算为2.5万元，支出决算为2.5万元，完成年初预算的100%。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2．一般公共服务支出（类）其他一般公共服务支出（款）  其他一般公共服务支出（项）。</w:t>
      </w:r>
      <w:r>
        <w:rPr>
          <w:rFonts w:hint="eastAsia" w:ascii="仿宋_GB2312" w:eastAsia="仿宋_GB2312"/>
          <w:sz w:val="32"/>
          <w:szCs w:val="32"/>
        </w:rPr>
        <w:t>年初预算为350.98万元，支出决算为350.98万元，完成年初预算的100%。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3．社会保障和就业支出（类）行政事业单位离退休（款）  机关事业单位基本养老保险缴费支出（项）。</w:t>
      </w:r>
      <w:r>
        <w:rPr>
          <w:rFonts w:hint="eastAsia" w:ascii="仿宋_GB2312" w:eastAsia="仿宋_GB2312"/>
          <w:sz w:val="32"/>
          <w:szCs w:val="32"/>
        </w:rPr>
        <w:t>年初预算为7.43万元，支出决算为7.43万元，完成年初预算的100%。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4．医疗卫生与计划生育支出（类）行政事业单位医疗（款）  行政单位医疗（项）。</w:t>
      </w:r>
      <w:r>
        <w:rPr>
          <w:rFonts w:hint="eastAsia" w:ascii="仿宋_GB2312" w:eastAsia="仿宋_GB2312"/>
          <w:sz w:val="32"/>
          <w:szCs w:val="32"/>
        </w:rPr>
        <w:t>年初预算为4.28万元，支出决算为4.28万元，完成年初预算的100%。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5．医疗卫生与计划生育支出（类）行政事业单位医疗（款）  其他行政事业单位医疗支出（项）。</w:t>
      </w:r>
      <w:r>
        <w:rPr>
          <w:rFonts w:hint="eastAsia" w:ascii="仿宋_GB2312" w:eastAsia="仿宋_GB2312"/>
          <w:sz w:val="32"/>
          <w:szCs w:val="32"/>
        </w:rPr>
        <w:t>年初预算为0.83万元，支出决算为0.83万元，完成年初预算的100%。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6．城乡社区支出（类）城乡社区规划与管理（款）  城乡社区规划与管理（项）。</w:t>
      </w:r>
      <w:r>
        <w:rPr>
          <w:rFonts w:hint="eastAsia" w:ascii="仿宋_GB2312" w:eastAsia="仿宋_GB2312"/>
          <w:sz w:val="32"/>
          <w:szCs w:val="32"/>
        </w:rPr>
        <w:t>年初预算为192.00万元，支出决算为192.00万元，完成年初预算的100%。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7．城乡社区支出（类）城乡社区规划与管理（款）  其他城乡社区规划与管理（项）。</w:t>
      </w:r>
      <w:r>
        <w:rPr>
          <w:rFonts w:hint="eastAsia" w:ascii="仿宋_GB2312" w:eastAsia="仿宋_GB2312"/>
          <w:sz w:val="32"/>
          <w:szCs w:val="32"/>
        </w:rPr>
        <w:t>年初预算为150.00万元，支出决算为150.00万元，完成年初预算的100%。</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．资源勘探信息等支出（类）支持中小企业发展和管理支出（款）  行政运行（项）。</w:t>
      </w:r>
      <w:r>
        <w:rPr>
          <w:rFonts w:hint="eastAsia" w:ascii="仿宋_GB2312" w:eastAsia="仿宋_GB2312"/>
          <w:sz w:val="32"/>
          <w:szCs w:val="32"/>
        </w:rPr>
        <w:t>年初预算为100.93万元，支出决算为100.93万元，完成年初预算的100%。</w:t>
      </w:r>
    </w:p>
    <w:p>
      <w:pPr>
        <w:widowControl/>
        <w:autoSpaceDE w:val="0"/>
        <w:spacing w:line="600" w:lineRule="exact"/>
        <w:ind w:firstLine="640" w:firstLineChars="200"/>
        <w:rPr>
          <w:rFonts w:hint="eastAsia" w:ascii="宋体" w:hAnsi="宋体"/>
          <w:b/>
          <w:bCs/>
          <w:sz w:val="32"/>
          <w:szCs w:val="32"/>
        </w:rPr>
      </w:pPr>
      <w:r>
        <w:rPr>
          <w:rFonts w:hint="eastAsia" w:ascii="仿宋_GB2312" w:eastAsia="仿宋_GB2312"/>
          <w:sz w:val="32"/>
          <w:szCs w:val="32"/>
        </w:rPr>
        <w:t xml:space="preserve"> </w:t>
      </w:r>
      <w:r>
        <w:rPr>
          <w:rFonts w:hint="eastAsia" w:ascii="黑体" w:hAnsi="黑体" w:eastAsia="黑体"/>
          <w:sz w:val="32"/>
          <w:szCs w:val="32"/>
        </w:rPr>
        <w:t>六、一般公共预算财政拨款基本支出决算情况说明</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2018年度一般公共预算财政拨款基本支出</w:t>
      </w:r>
      <w:r>
        <w:rPr>
          <w:rFonts w:hint="eastAsia" w:ascii="仿宋_GB2312" w:eastAsia="仿宋_GB2312"/>
          <w:sz w:val="32"/>
          <w:szCs w:val="32"/>
          <w:lang w:val="en-US" w:eastAsia="zh-CN"/>
        </w:rPr>
        <w:t>808.95</w:t>
      </w:r>
      <w:r>
        <w:rPr>
          <w:rFonts w:hint="eastAsia" w:ascii="仿宋_GB2312" w:eastAsia="仿宋_GB2312"/>
          <w:sz w:val="32"/>
          <w:szCs w:val="32"/>
        </w:rPr>
        <w:t>万元。其中：人员经费</w:t>
      </w:r>
      <w:r>
        <w:rPr>
          <w:rFonts w:hint="eastAsia" w:ascii="仿宋_GB2312" w:eastAsia="仿宋_GB2312"/>
          <w:sz w:val="32"/>
          <w:szCs w:val="32"/>
          <w:lang w:val="en-US" w:eastAsia="zh-CN"/>
        </w:rPr>
        <w:t>170.41</w:t>
      </w:r>
      <w:r>
        <w:rPr>
          <w:rFonts w:hint="eastAsia" w:ascii="仿宋_GB2312"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w:t>
      </w:r>
      <w:r>
        <w:rPr>
          <w:rFonts w:hint="eastAsia" w:ascii="仿宋_GB2312" w:eastAsia="仿宋_GB2312"/>
          <w:sz w:val="32"/>
          <w:szCs w:val="32"/>
          <w:lang w:val="en-US" w:eastAsia="zh-CN"/>
        </w:rPr>
        <w:t>638.54</w:t>
      </w:r>
      <w:r>
        <w:rPr>
          <w:rFonts w:hint="eastAsia" w:ascii="仿宋_GB2312" w:eastAsia="仿宋_GB2312"/>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autoSpaceDE w:val="0"/>
        <w:spacing w:line="600" w:lineRule="exact"/>
        <w:ind w:firstLine="640" w:firstLineChars="200"/>
        <w:outlineLvl w:val="1"/>
        <w:rPr>
          <w:rFonts w:hint="eastAsia" w:ascii="黑体" w:hAnsi="黑体" w:eastAsia="黑体"/>
          <w:sz w:val="32"/>
          <w:szCs w:val="32"/>
        </w:rPr>
      </w:pPr>
      <w:r>
        <w:rPr>
          <w:rFonts w:hint="eastAsia" w:ascii="黑体" w:hAnsi="黑体" w:eastAsia="黑体"/>
          <w:sz w:val="32"/>
          <w:szCs w:val="32"/>
        </w:rPr>
        <w:t>七、一般公共预算财政拨款“三公”经费支出决算情况说明</w:t>
      </w:r>
    </w:p>
    <w:p>
      <w:pPr>
        <w:widowControl/>
        <w:autoSpaceDE w:val="0"/>
        <w:spacing w:line="600" w:lineRule="exact"/>
        <w:ind w:firstLine="640" w:firstLineChars="200"/>
        <w:outlineLvl w:val="2"/>
        <w:rPr>
          <w:rFonts w:hint="eastAsia" w:ascii="楷体" w:hAnsi="楷体" w:eastAsia="楷体"/>
          <w:bCs/>
          <w:sz w:val="32"/>
          <w:szCs w:val="32"/>
        </w:rPr>
      </w:pPr>
      <w:r>
        <w:rPr>
          <w:rFonts w:ascii="楷体" w:hAnsi="楷体" w:eastAsia="楷体"/>
          <w:bCs/>
          <w:sz w:val="32"/>
          <w:szCs w:val="32"/>
        </w:rPr>
        <w:t>（一）“三公”经费财政拨款支出决算总体情况说明</w:t>
      </w:r>
    </w:p>
    <w:p>
      <w:pPr>
        <w:widowControl/>
        <w:autoSpaceDE w:val="0"/>
        <w:spacing w:line="600" w:lineRule="exact"/>
        <w:ind w:firstLine="640" w:firstLineChars="200"/>
        <w:rPr>
          <w:rFonts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2018年度“三公”经费财政拨款支出预算为</w:t>
      </w:r>
      <w:r>
        <w:rPr>
          <w:rFonts w:hint="eastAsia" w:ascii="仿宋_GB2312" w:eastAsia="仿宋_GB2312"/>
          <w:sz w:val="32"/>
          <w:szCs w:val="32"/>
          <w:lang w:val="en-US" w:eastAsia="zh-CN"/>
        </w:rPr>
        <w:t>47</w:t>
      </w:r>
      <w:r>
        <w:rPr>
          <w:rFonts w:hint="eastAsia" w:ascii="仿宋_GB2312" w:eastAsia="仿宋_GB2312"/>
          <w:sz w:val="32"/>
          <w:szCs w:val="32"/>
        </w:rPr>
        <w:t>万元，支出决算为30.51万元，完成预算的</w:t>
      </w:r>
      <w:r>
        <w:rPr>
          <w:rFonts w:hint="eastAsia" w:ascii="仿宋_GB2312" w:eastAsia="仿宋_GB2312"/>
          <w:sz w:val="32"/>
          <w:szCs w:val="32"/>
          <w:lang w:val="en-US" w:eastAsia="zh-CN"/>
        </w:rPr>
        <w:t>64.9</w:t>
      </w:r>
      <w:r>
        <w:rPr>
          <w:rFonts w:hint="eastAsia" w:ascii="仿宋_GB2312" w:eastAsia="仿宋_GB2312"/>
          <w:sz w:val="32"/>
          <w:szCs w:val="32"/>
        </w:rPr>
        <w:t>%。</w:t>
      </w:r>
    </w:p>
    <w:p>
      <w:pPr>
        <w:widowControl/>
        <w:autoSpaceDE w:val="0"/>
        <w:spacing w:line="600" w:lineRule="exact"/>
        <w:ind w:firstLine="640" w:firstLineChars="200"/>
        <w:outlineLvl w:val="2"/>
        <w:rPr>
          <w:rFonts w:hint="eastAsia" w:ascii="楷体" w:hAnsi="楷体" w:eastAsia="楷体"/>
          <w:bCs/>
          <w:sz w:val="32"/>
          <w:szCs w:val="32"/>
        </w:rPr>
      </w:pPr>
      <w:r>
        <w:rPr>
          <w:rFonts w:ascii="楷体" w:hAnsi="楷体" w:eastAsia="楷体"/>
          <w:bCs/>
          <w:sz w:val="32"/>
          <w:szCs w:val="32"/>
        </w:rPr>
        <w:t>（二）“三公”经费财政拨款支出决算具体情况说明</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2018年度“三公”经费财政拨款支出决算中，因公出国（境）费支出决算0万元，完成预算的0%，占0%；公务用车购置及运行费支出决</w:t>
      </w:r>
      <w:bookmarkStart w:id="0" w:name="_GoBack"/>
      <w:bookmarkEnd w:id="0"/>
      <w:r>
        <w:rPr>
          <w:rFonts w:hint="eastAsia" w:ascii="仿宋_GB2312" w:eastAsia="仿宋_GB2312"/>
          <w:sz w:val="32"/>
          <w:szCs w:val="32"/>
        </w:rPr>
        <w:t>算16.95万元，完成预算的</w:t>
      </w:r>
      <w:r>
        <w:rPr>
          <w:rFonts w:hint="eastAsia" w:ascii="仿宋_GB2312" w:eastAsia="仿宋_GB2312"/>
          <w:sz w:val="32"/>
          <w:szCs w:val="32"/>
          <w:lang w:val="en-US" w:eastAsia="zh-CN"/>
        </w:rPr>
        <w:t>99.7</w:t>
      </w:r>
      <w:r>
        <w:rPr>
          <w:rFonts w:hint="eastAsia" w:ascii="仿宋_GB2312" w:eastAsia="仿宋_GB2312"/>
          <w:sz w:val="32"/>
          <w:szCs w:val="32"/>
        </w:rPr>
        <w:t>%，占55.56%；公务接待费支出决算13.56万元，完成预算的</w:t>
      </w:r>
      <w:r>
        <w:rPr>
          <w:rFonts w:hint="eastAsia" w:ascii="仿宋_GB2312" w:eastAsia="仿宋_GB2312"/>
          <w:sz w:val="32"/>
          <w:szCs w:val="32"/>
          <w:lang w:val="en-US" w:eastAsia="zh-CN"/>
        </w:rPr>
        <w:t>45.2</w:t>
      </w:r>
      <w:r>
        <w:rPr>
          <w:rFonts w:hint="eastAsia" w:ascii="仿宋_GB2312" w:eastAsia="仿宋_GB2312"/>
          <w:sz w:val="32"/>
          <w:szCs w:val="32"/>
        </w:rPr>
        <w:t>%，占44.44%。</w:t>
      </w:r>
    </w:p>
    <w:p>
      <w:pPr>
        <w:widowControl/>
        <w:autoSpaceDE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具体情况如下：  </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1．因公出国（境）费</w:t>
      </w:r>
      <w:r>
        <w:rPr>
          <w:rFonts w:hint="eastAsia" w:ascii="仿宋_GB2312" w:eastAsia="仿宋_GB2312"/>
          <w:sz w:val="32"/>
          <w:szCs w:val="32"/>
        </w:rPr>
        <w:t>年初预算为0万元，支出决算为0万元，完成年初预算的0%。全年因公出国（境）团组0个，累计0人次。</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因公出国（境）费支出决算比上年度增加0万元，增长0%,       </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2．公务用车购置及运行费</w:t>
      </w:r>
      <w:r>
        <w:rPr>
          <w:rFonts w:hint="eastAsia" w:ascii="仿宋_GB2312" w:eastAsia="仿宋_GB2312"/>
          <w:sz w:val="32"/>
          <w:szCs w:val="32"/>
        </w:rPr>
        <w:t>年初预算为</w:t>
      </w:r>
      <w:r>
        <w:rPr>
          <w:rFonts w:hint="eastAsia" w:ascii="仿宋_GB2312" w:eastAsia="仿宋_GB2312"/>
          <w:sz w:val="32"/>
          <w:szCs w:val="32"/>
          <w:lang w:val="en-US" w:eastAsia="zh-CN"/>
        </w:rPr>
        <w:t>17</w:t>
      </w:r>
      <w:r>
        <w:rPr>
          <w:rFonts w:hint="eastAsia" w:ascii="仿宋_GB2312" w:eastAsia="仿宋_GB2312"/>
          <w:sz w:val="32"/>
          <w:szCs w:val="32"/>
        </w:rPr>
        <w:t>万元，支出决算为</w:t>
      </w:r>
      <w:r>
        <w:rPr>
          <w:rFonts w:hint="eastAsia" w:ascii="仿宋_GB2312" w:eastAsia="仿宋_GB2312"/>
          <w:sz w:val="32"/>
          <w:szCs w:val="32"/>
          <w:lang w:val="en-US" w:eastAsia="zh-CN"/>
        </w:rPr>
        <w:t>16.95</w:t>
      </w:r>
      <w:r>
        <w:rPr>
          <w:rFonts w:hint="eastAsia" w:ascii="仿宋_GB2312" w:eastAsia="仿宋_GB2312"/>
          <w:sz w:val="32"/>
          <w:szCs w:val="32"/>
        </w:rPr>
        <w:t>万元，完成年初预算的</w:t>
      </w:r>
      <w:r>
        <w:rPr>
          <w:rFonts w:hint="eastAsia" w:ascii="仿宋_GB2312" w:eastAsia="仿宋_GB2312"/>
          <w:sz w:val="32"/>
          <w:szCs w:val="32"/>
          <w:lang w:val="en-US" w:eastAsia="zh-CN"/>
        </w:rPr>
        <w:t>99.7</w:t>
      </w:r>
      <w:r>
        <w:rPr>
          <w:rFonts w:hint="eastAsia" w:ascii="仿宋_GB2312" w:eastAsia="仿宋_GB2312"/>
          <w:sz w:val="32"/>
          <w:szCs w:val="32"/>
        </w:rPr>
        <w:t>%。</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公务用车购置支出</w:t>
      </w:r>
      <w:r>
        <w:rPr>
          <w:rFonts w:hint="eastAsia" w:ascii="仿宋_GB2312" w:eastAsia="仿宋_GB2312"/>
          <w:sz w:val="32"/>
          <w:szCs w:val="32"/>
        </w:rPr>
        <w:t>为0万元，购置车辆0辆，其中0车0辆、0车0辆。</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公务用车运行支出</w:t>
      </w:r>
      <w:r>
        <w:rPr>
          <w:rFonts w:hint="eastAsia" w:ascii="仿宋_GB2312" w:eastAsia="仿宋_GB2312"/>
          <w:sz w:val="32"/>
          <w:szCs w:val="32"/>
        </w:rPr>
        <w:t>16.95万元。主要用于公务用车运行。2018年期末，部门开支财政拨款的公务用车保有量为4辆。</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公务用车购置及运行费支出决算比上年度增加0万元，增长0%, </w:t>
      </w:r>
    </w:p>
    <w:p>
      <w:pPr>
        <w:widowControl/>
        <w:numPr>
          <w:ilvl w:val="0"/>
          <w:numId w:val="4"/>
        </w:numPr>
        <w:autoSpaceDE w:val="0"/>
        <w:spacing w:line="600" w:lineRule="exact"/>
        <w:ind w:left="640" w:leftChars="0"/>
        <w:rPr>
          <w:rFonts w:hint="eastAsia" w:ascii="仿宋_GB2312" w:eastAsia="仿宋_GB2312"/>
          <w:sz w:val="32"/>
          <w:szCs w:val="32"/>
        </w:rPr>
      </w:pPr>
      <w:r>
        <w:rPr>
          <w:rFonts w:hint="eastAsia" w:ascii="仿宋_GB2312" w:eastAsia="仿宋_GB2312"/>
          <w:b/>
          <w:bCs/>
          <w:sz w:val="32"/>
          <w:szCs w:val="32"/>
        </w:rPr>
        <w:t>公务接待费</w:t>
      </w:r>
      <w:r>
        <w:rPr>
          <w:rFonts w:hint="eastAsia" w:ascii="仿宋_GB2312" w:eastAsia="仿宋_GB2312"/>
          <w:sz w:val="32"/>
          <w:szCs w:val="32"/>
        </w:rPr>
        <w:t>年初预算为</w:t>
      </w:r>
      <w:r>
        <w:rPr>
          <w:rFonts w:hint="eastAsia" w:ascii="仿宋_GB2312" w:eastAsia="仿宋_GB2312"/>
          <w:sz w:val="32"/>
          <w:szCs w:val="32"/>
          <w:lang w:val="en-US" w:eastAsia="zh-CN"/>
        </w:rPr>
        <w:t>30</w:t>
      </w:r>
      <w:r>
        <w:rPr>
          <w:rFonts w:hint="eastAsia" w:ascii="仿宋_GB2312" w:eastAsia="仿宋_GB2312"/>
          <w:sz w:val="32"/>
          <w:szCs w:val="32"/>
        </w:rPr>
        <w:t>万元，支出决算为13.56万元，完成年初预算的</w:t>
      </w:r>
      <w:r>
        <w:rPr>
          <w:rFonts w:hint="eastAsia" w:ascii="仿宋_GB2312" w:eastAsia="仿宋_GB2312"/>
          <w:sz w:val="32"/>
          <w:szCs w:val="32"/>
          <w:lang w:val="en-US" w:eastAsia="zh-CN"/>
        </w:rPr>
        <w:t>45.2</w:t>
      </w:r>
      <w:r>
        <w:rPr>
          <w:rFonts w:hint="eastAsia" w:ascii="仿宋_GB2312" w:eastAsia="仿宋_GB2312"/>
          <w:sz w:val="32"/>
          <w:szCs w:val="32"/>
        </w:rPr>
        <w:t>%。</w:t>
      </w:r>
    </w:p>
    <w:p>
      <w:pPr>
        <w:widowControl/>
        <w:autoSpaceDE w:val="0"/>
        <w:spacing w:line="600" w:lineRule="exact"/>
        <w:ind w:left="640"/>
        <w:rPr>
          <w:rFonts w:hint="eastAsia" w:ascii="仿宋_GB2312" w:eastAsia="仿宋_GB2312"/>
          <w:sz w:val="32"/>
          <w:szCs w:val="32"/>
        </w:rPr>
      </w:pPr>
      <w:r>
        <w:rPr>
          <w:rFonts w:hint="eastAsia" w:ascii="仿宋_GB2312" w:eastAsia="仿宋_GB2312"/>
          <w:b/>
          <w:bCs/>
          <w:sz w:val="32"/>
          <w:szCs w:val="32"/>
        </w:rPr>
        <w:t>外宾接待支出</w:t>
      </w:r>
      <w:r>
        <w:rPr>
          <w:rFonts w:hint="eastAsia" w:ascii="仿宋_GB2312" w:eastAsia="仿宋_GB2312"/>
          <w:sz w:val="32"/>
          <w:szCs w:val="32"/>
        </w:rPr>
        <w:t>0万元。2018年共接待国（境）外来访团组0个、来访外宾0人次（不包括陪同人员）。来访人员主要包括</w:t>
      </w:r>
    </w:p>
    <w:p>
      <w:pPr>
        <w:widowControl/>
        <w:autoSpaceDE w:val="0"/>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其他国内公务接待支出</w:t>
      </w:r>
      <w:r>
        <w:rPr>
          <w:rFonts w:hint="eastAsia" w:ascii="仿宋_GB2312" w:eastAsia="仿宋_GB2312"/>
          <w:sz w:val="32"/>
          <w:szCs w:val="32"/>
        </w:rPr>
        <w:t>13.56万元。主要用于上级来访接待。2018年共接待国内来访团34组、来宾204人次（不包括陪同人员）。</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公务接待费支出决算比上年度增加减少21.40万元，增下降61.21%,主要原因是18年部分资金未支付。</w:t>
      </w:r>
    </w:p>
    <w:p>
      <w:pPr>
        <w:widowControl/>
        <w:autoSpaceDE w:val="0"/>
        <w:spacing w:line="600" w:lineRule="exact"/>
        <w:ind w:firstLine="640" w:firstLineChars="200"/>
        <w:outlineLvl w:val="2"/>
        <w:rPr>
          <w:rFonts w:hint="eastAsia" w:ascii="楷体_GB2312" w:hAnsi="楷体_GB2312"/>
          <w:b/>
          <w:bCs/>
          <w:sz w:val="32"/>
          <w:szCs w:val="32"/>
        </w:rPr>
      </w:pPr>
      <w:r>
        <w:rPr>
          <w:rFonts w:hint="eastAsia" w:ascii="黑体" w:hAnsi="黑体" w:eastAsia="黑体"/>
          <w:sz w:val="32"/>
          <w:szCs w:val="32"/>
        </w:rPr>
        <w:t>八、预算绩效情况说明</w:t>
      </w:r>
    </w:p>
    <w:p>
      <w:pPr>
        <w:widowControl/>
        <w:autoSpaceDE w:val="0"/>
        <w:spacing w:line="600" w:lineRule="exact"/>
        <w:ind w:firstLine="640" w:firstLineChars="200"/>
        <w:outlineLvl w:val="2"/>
        <w:rPr>
          <w:rFonts w:ascii="楷体" w:hAnsi="楷体" w:eastAsia="楷体"/>
          <w:bCs/>
          <w:sz w:val="32"/>
          <w:szCs w:val="32"/>
        </w:rPr>
      </w:pPr>
      <w:r>
        <w:rPr>
          <w:rFonts w:hint="eastAsia" w:ascii="楷体" w:hAnsi="楷体" w:eastAsia="楷体"/>
          <w:bCs/>
          <w:sz w:val="32"/>
          <w:szCs w:val="32"/>
        </w:rPr>
        <w:t>（一）绩效管理工作开展情况</w:t>
      </w:r>
    </w:p>
    <w:p>
      <w:pPr>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绩效考评工作情况：建立机制，加强领导。加强宣传教育，提高认识。强化规章制度落实，加强队伍管理建设。</w:t>
      </w:r>
    </w:p>
    <w:p>
      <w:pPr>
        <w:widowControl/>
        <w:autoSpaceDE w:val="0"/>
        <w:spacing w:line="600" w:lineRule="exact"/>
        <w:ind w:firstLine="640" w:firstLineChars="200"/>
        <w:outlineLvl w:val="2"/>
        <w:rPr>
          <w:rFonts w:hint="eastAsia" w:ascii="楷体" w:hAnsi="楷体" w:eastAsia="楷体"/>
          <w:bCs/>
          <w:sz w:val="32"/>
          <w:szCs w:val="32"/>
        </w:rPr>
      </w:pPr>
      <w:r>
        <w:rPr>
          <w:rFonts w:hint="eastAsia" w:ascii="楷体" w:hAnsi="楷体" w:eastAsia="楷体"/>
          <w:bCs/>
          <w:sz w:val="32"/>
          <w:szCs w:val="32"/>
        </w:rPr>
        <w:t>（二）项目绩效自评结果</w:t>
      </w:r>
    </w:p>
    <w:p>
      <w:pPr>
        <w:widowControl/>
        <w:autoSpaceDE w:val="0"/>
        <w:spacing w:line="600" w:lineRule="exact"/>
        <w:ind w:firstLine="640" w:firstLineChars="200"/>
        <w:outlineLvl w:val="2"/>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widowControl/>
        <w:autoSpaceDE w:val="0"/>
        <w:spacing w:line="600" w:lineRule="exact"/>
        <w:ind w:firstLine="640" w:firstLineChars="200"/>
        <w:outlineLvl w:val="2"/>
        <w:rPr>
          <w:rFonts w:hint="eastAsia" w:ascii="楷体" w:hAnsi="楷体" w:eastAsia="楷体"/>
          <w:bCs/>
          <w:sz w:val="32"/>
          <w:szCs w:val="32"/>
        </w:rPr>
      </w:pPr>
      <w:r>
        <w:rPr>
          <w:rFonts w:hint="eastAsia" w:ascii="楷体" w:hAnsi="楷体" w:eastAsia="楷体"/>
          <w:bCs/>
          <w:sz w:val="32"/>
          <w:szCs w:val="32"/>
        </w:rPr>
        <w:t>（三）以部门为主体开展的重点绩效评价结果</w:t>
      </w:r>
    </w:p>
    <w:p>
      <w:pPr>
        <w:widowControl/>
        <w:autoSpaceDE w:val="0"/>
        <w:spacing w:line="600" w:lineRule="exact"/>
        <w:ind w:firstLine="640" w:firstLineChars="200"/>
        <w:outlineLvl w:val="1"/>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w:t>
      </w:r>
    </w:p>
    <w:p>
      <w:pPr>
        <w:widowControl/>
        <w:autoSpaceDE w:val="0"/>
        <w:spacing w:line="600" w:lineRule="exact"/>
        <w:ind w:firstLine="640" w:firstLineChars="200"/>
        <w:outlineLvl w:val="1"/>
        <w:rPr>
          <w:rFonts w:hint="eastAsia" w:ascii="黑体" w:hAnsi="黑体" w:eastAsia="黑体"/>
          <w:sz w:val="32"/>
          <w:szCs w:val="32"/>
        </w:rPr>
      </w:pPr>
      <w:r>
        <w:rPr>
          <w:rFonts w:hint="eastAsia" w:ascii="黑体" w:hAnsi="黑体" w:eastAsia="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伊川县滨河新区管理委员会</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5824.57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5824.57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%。主要用于</w:t>
      </w:r>
      <w:r>
        <w:rPr>
          <w:rFonts w:hint="eastAsia" w:ascii="仿宋_GB2312" w:hAnsi="仿宋_GB2312" w:eastAsia="仿宋_GB2312" w:cs="仿宋_GB2312"/>
          <w:sz w:val="32"/>
          <w:szCs w:val="32"/>
          <w:lang w:eastAsia="zh-CN"/>
        </w:rPr>
        <w:t>项目建设及征地和拆迁补偿。</w:t>
      </w:r>
    </w:p>
    <w:p>
      <w:pPr>
        <w:widowControl/>
        <w:autoSpaceDE w:val="0"/>
        <w:spacing w:line="600" w:lineRule="exact"/>
        <w:ind w:firstLine="640" w:firstLineChars="200"/>
        <w:outlineLvl w:val="2"/>
        <w:rPr>
          <w:rFonts w:hint="eastAsia" w:ascii="黑体" w:hAnsi="黑体" w:eastAsia="黑体"/>
          <w:sz w:val="32"/>
          <w:szCs w:val="32"/>
        </w:rPr>
      </w:pPr>
      <w:r>
        <w:rPr>
          <w:rFonts w:hint="eastAsia" w:ascii="黑体" w:hAnsi="黑体" w:eastAsia="黑体"/>
          <w:sz w:val="32"/>
          <w:szCs w:val="32"/>
        </w:rPr>
        <w:t>十、机关运行经费支出情况说明</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伊川县滨河新区管理委员会不是行政机关，也不是参照公务员管理事业单位，没有机关运行经费支出。</w:t>
      </w:r>
    </w:p>
    <w:p>
      <w:pPr>
        <w:widowControl/>
        <w:autoSpaceDE w:val="0"/>
        <w:spacing w:line="60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十一、政府采购支出情况说明</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 xml:space="preserve">2018年度政府采购支出总额0万元，其中：政府采购货物支出0万元、政府采购工程支出0万元、政府采购服务支出0万元。授予中小企业合同金额0万元，占政府采购支出总额的0%， </w:t>
      </w:r>
    </w:p>
    <w:p>
      <w:pPr>
        <w:widowControl/>
        <w:autoSpaceDE w:val="0"/>
        <w:spacing w:line="600" w:lineRule="exact"/>
        <w:ind w:firstLine="640" w:firstLineChars="200"/>
        <w:outlineLvl w:val="1"/>
        <w:rPr>
          <w:rFonts w:hint="eastAsia" w:ascii="黑体" w:hAnsi="黑体" w:eastAsia="黑体"/>
          <w:sz w:val="32"/>
          <w:szCs w:val="32"/>
        </w:rPr>
      </w:pPr>
      <w:r>
        <w:rPr>
          <w:rFonts w:hint="eastAsia" w:ascii="黑体" w:hAnsi="黑体" w:eastAsia="黑体"/>
          <w:sz w:val="32"/>
          <w:szCs w:val="32"/>
        </w:rPr>
        <w:t>十二、国有资产占用情况说明</w:t>
      </w:r>
    </w:p>
    <w:p>
      <w:pPr>
        <w:widowControl/>
        <w:autoSpaceDE w:val="0"/>
        <w:spacing w:line="600" w:lineRule="exact"/>
        <w:ind w:firstLine="640" w:firstLineChars="200"/>
        <w:rPr>
          <w:rFonts w:hint="eastAsia" w:ascii="仿宋_GB2312" w:eastAsia="仿宋_GB2312"/>
          <w:sz w:val="32"/>
          <w:szCs w:val="32"/>
        </w:rPr>
      </w:pPr>
      <w:r>
        <w:rPr>
          <w:rFonts w:hint="eastAsia" w:ascii="仿宋_GB2312" w:eastAsia="仿宋_GB2312"/>
          <w:kern w:val="0"/>
          <w:sz w:val="32"/>
          <w:szCs w:val="32"/>
        </w:rPr>
        <w:t>伊川县滨河新区管理委员会</w:t>
      </w:r>
      <w:r>
        <w:rPr>
          <w:rFonts w:hint="eastAsia" w:ascii="仿宋_GB2312" w:eastAsia="仿宋_GB2312"/>
          <w:sz w:val="32"/>
          <w:szCs w:val="32"/>
        </w:rPr>
        <w:t>2018年期末，我部门共有车辆4辆，其中：省级领导干部用车0辆、主要领导干部用车0辆、机要通信用车0辆、应急保障车0辆、执法执勤用车0辆、特种专业技术用车0辆、离退休干部用车0辆、其他用车4辆；单位价值50万元以上通用设备0台（套），单位价值100万元以上专用设备0台（套）。</w:t>
      </w:r>
    </w:p>
    <w:p>
      <w:pPr>
        <w:widowControl/>
        <w:jc w:val="left"/>
        <w:rPr>
          <w:rFonts w:ascii="方正小标宋简体" w:hAnsi="宋体" w:eastAsia="方正小标宋简体" w:cs="宋体"/>
          <w:sz w:val="44"/>
          <w:szCs w:val="44"/>
        </w:rPr>
        <w:sectPr>
          <w:pgSz w:w="11906" w:h="16838"/>
          <w:pgMar w:top="1440" w:right="1800" w:bottom="1440" w:left="1800" w:header="720" w:footer="720" w:gutter="0"/>
          <w:cols w:space="720" w:num="1"/>
          <w:docGrid w:type="lines" w:linePitch="312" w:charSpace="0"/>
        </w:sectPr>
      </w:pPr>
    </w:p>
    <w:p>
      <w:pPr>
        <w:ind w:left="1985"/>
        <w:outlineLvl w:val="0"/>
        <w:rPr>
          <w:rFonts w:hint="eastAsia" w:ascii="方正小标宋简体" w:eastAsia="方正小标宋简体"/>
          <w:sz w:val="44"/>
          <w:szCs w:val="44"/>
        </w:rPr>
      </w:pPr>
      <w:r>
        <w:rPr>
          <w:rFonts w:hint="eastAsia" w:ascii="方正小标宋简体" w:eastAsia="方正小标宋简体"/>
          <w:sz w:val="44"/>
          <w:szCs w:val="44"/>
        </w:rPr>
        <w:t>第四部分   名词解释</w:t>
      </w:r>
    </w:p>
    <w:p>
      <w:pPr>
        <w:outlineLvl w:val="0"/>
        <w:rPr>
          <w:rFonts w:hint="eastAsia" w:ascii="方正小标宋简体" w:eastAsia="方正小标宋简体"/>
          <w:sz w:val="44"/>
          <w:szCs w:val="44"/>
        </w:rPr>
      </w:pPr>
      <w:r>
        <w:rPr>
          <w:rFonts w:hint="eastAsia" w:ascii="方正小标宋简体" w:eastAsia="方正小标宋简体"/>
          <w:sz w:val="44"/>
          <w:szCs w:val="44"/>
        </w:rPr>
        <w:t xml:space="preserve"> </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十三、商品和服务支出：单位购买商品和服务的支出。</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pPr>
      <w:r>
        <w:rPr>
          <w:rFonts w:hint="eastAsia" w:ascii="仿宋_GB2312" w:eastAsia="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UI Semibold">
    <w:panose1 w:val="020B0702040204020203"/>
    <w:charset w:val="00"/>
    <w:family w:val="auto"/>
    <w:pitch w:val="default"/>
    <w:sig w:usb0="E00002FF" w:usb1="4000A47B"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CEEB7"/>
    <w:multiLevelType w:val="singleLevel"/>
    <w:tmpl w:val="F29CEEB7"/>
    <w:lvl w:ilvl="0" w:tentative="0">
      <w:start w:val="1"/>
      <w:numFmt w:val="chineseCounting"/>
      <w:suff w:val="nothing"/>
      <w:lvlText w:val="%1、"/>
      <w:lvlJc w:val="left"/>
      <w:rPr>
        <w:rFonts w:hint="eastAsia"/>
      </w:rPr>
    </w:lvl>
  </w:abstractNum>
  <w:abstractNum w:abstractNumId="1">
    <w:nsid w:val="40AF9DB1"/>
    <w:multiLevelType w:val="singleLevel"/>
    <w:tmpl w:val="40AF9DB1"/>
    <w:lvl w:ilvl="0" w:tentative="0">
      <w:start w:val="3"/>
      <w:numFmt w:val="decimal"/>
      <w:suff w:val="space"/>
      <w:lvlText w:val="%1."/>
      <w:lvlJc w:val="left"/>
    </w:lvl>
  </w:abstractNum>
  <w:abstractNum w:abstractNumId="2">
    <w:nsid w:val="481042E0"/>
    <w:multiLevelType w:val="multilevel"/>
    <w:tmpl w:val="481042E0"/>
    <w:lvl w:ilvl="0" w:tentative="0">
      <w:start w:val="1"/>
      <w:numFmt w:val="chineseCounting"/>
      <w:suff w:val="nothing"/>
      <w:lvlText w:val="%1、"/>
      <w:lvlJc w:val="left"/>
      <w:pPr>
        <w:ind w:left="0" w:firstLine="0"/>
      </w:pPr>
      <w:rPr>
        <w:rFonts w:hint="eastAsia" w:ascii="仿宋" w:hAnsi="仿宋" w:eastAsia="仿宋" w:cs="仿宋"/>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65AC75B"/>
    <w:multiLevelType w:val="singleLevel"/>
    <w:tmpl w:val="665AC75B"/>
    <w:lvl w:ilvl="0" w:tentative="0">
      <w:start w:val="2"/>
      <w:numFmt w:val="chineseCounting"/>
      <w:suff w:val="nothing"/>
      <w:lvlText w:val="（%1）"/>
      <w:lvlJc w:val="left"/>
      <w:pPr>
        <w:ind w:left="580" w:leftChars="0" w:firstLine="0" w:firstLineChars="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1F"/>
    <w:rsid w:val="008F452F"/>
    <w:rsid w:val="00A1079A"/>
    <w:rsid w:val="00B0251F"/>
    <w:rsid w:val="022F369E"/>
    <w:rsid w:val="02E7784F"/>
    <w:rsid w:val="03DC35DC"/>
    <w:rsid w:val="03F26AE6"/>
    <w:rsid w:val="0450643D"/>
    <w:rsid w:val="04AE5571"/>
    <w:rsid w:val="057A0342"/>
    <w:rsid w:val="06D8749C"/>
    <w:rsid w:val="07936F60"/>
    <w:rsid w:val="08940409"/>
    <w:rsid w:val="08B921E9"/>
    <w:rsid w:val="0994167D"/>
    <w:rsid w:val="0A7130AA"/>
    <w:rsid w:val="0AD50870"/>
    <w:rsid w:val="0B7C43AD"/>
    <w:rsid w:val="0B9677D5"/>
    <w:rsid w:val="0BF6608B"/>
    <w:rsid w:val="0DCD51B1"/>
    <w:rsid w:val="0F4705EE"/>
    <w:rsid w:val="10083AA9"/>
    <w:rsid w:val="10E05A28"/>
    <w:rsid w:val="12292BBD"/>
    <w:rsid w:val="130F4FF5"/>
    <w:rsid w:val="13367FEE"/>
    <w:rsid w:val="17081C3F"/>
    <w:rsid w:val="18432194"/>
    <w:rsid w:val="18506C71"/>
    <w:rsid w:val="1A040F0B"/>
    <w:rsid w:val="1A4111DA"/>
    <w:rsid w:val="1C830B7A"/>
    <w:rsid w:val="1CD91120"/>
    <w:rsid w:val="1EE83891"/>
    <w:rsid w:val="20440A97"/>
    <w:rsid w:val="21E154E6"/>
    <w:rsid w:val="227C609C"/>
    <w:rsid w:val="2299484E"/>
    <w:rsid w:val="233E20C0"/>
    <w:rsid w:val="24965E98"/>
    <w:rsid w:val="24BF63B7"/>
    <w:rsid w:val="26863ED2"/>
    <w:rsid w:val="273A7A64"/>
    <w:rsid w:val="288116B2"/>
    <w:rsid w:val="2906415D"/>
    <w:rsid w:val="2D057555"/>
    <w:rsid w:val="2D693FE5"/>
    <w:rsid w:val="2DBB1163"/>
    <w:rsid w:val="2DEE0FAB"/>
    <w:rsid w:val="2EF5234A"/>
    <w:rsid w:val="307375D1"/>
    <w:rsid w:val="308367FB"/>
    <w:rsid w:val="31A65A62"/>
    <w:rsid w:val="32494400"/>
    <w:rsid w:val="33011A0E"/>
    <w:rsid w:val="347345DB"/>
    <w:rsid w:val="36102042"/>
    <w:rsid w:val="37292D02"/>
    <w:rsid w:val="399D23D5"/>
    <w:rsid w:val="39DD6F5F"/>
    <w:rsid w:val="3B7C405E"/>
    <w:rsid w:val="3B84792A"/>
    <w:rsid w:val="3B9F3456"/>
    <w:rsid w:val="3E523417"/>
    <w:rsid w:val="3EA20BC9"/>
    <w:rsid w:val="3F251556"/>
    <w:rsid w:val="3FA5108D"/>
    <w:rsid w:val="41467DEE"/>
    <w:rsid w:val="41AB6EF8"/>
    <w:rsid w:val="429945ED"/>
    <w:rsid w:val="43897E86"/>
    <w:rsid w:val="45AA0D52"/>
    <w:rsid w:val="47551688"/>
    <w:rsid w:val="47AC2F66"/>
    <w:rsid w:val="4921556D"/>
    <w:rsid w:val="49ED76E4"/>
    <w:rsid w:val="4A301C33"/>
    <w:rsid w:val="4BF811DD"/>
    <w:rsid w:val="4C9A3E98"/>
    <w:rsid w:val="4D272FD3"/>
    <w:rsid w:val="4DD96B1F"/>
    <w:rsid w:val="4E8D4945"/>
    <w:rsid w:val="4EBE734C"/>
    <w:rsid w:val="4F986F92"/>
    <w:rsid w:val="4F9E6198"/>
    <w:rsid w:val="50965419"/>
    <w:rsid w:val="50DC2021"/>
    <w:rsid w:val="51534A9C"/>
    <w:rsid w:val="516C20B2"/>
    <w:rsid w:val="51F576EC"/>
    <w:rsid w:val="56ED767D"/>
    <w:rsid w:val="56F366B4"/>
    <w:rsid w:val="57A50A7E"/>
    <w:rsid w:val="57D200CE"/>
    <w:rsid w:val="58787375"/>
    <w:rsid w:val="591D75E1"/>
    <w:rsid w:val="5AE76559"/>
    <w:rsid w:val="5D840856"/>
    <w:rsid w:val="5DC86F25"/>
    <w:rsid w:val="627771B1"/>
    <w:rsid w:val="62DC1F48"/>
    <w:rsid w:val="632E0E59"/>
    <w:rsid w:val="638A2F2B"/>
    <w:rsid w:val="639E5DCE"/>
    <w:rsid w:val="63B75F52"/>
    <w:rsid w:val="64386ED3"/>
    <w:rsid w:val="64876661"/>
    <w:rsid w:val="65193D18"/>
    <w:rsid w:val="68173AE2"/>
    <w:rsid w:val="69B56315"/>
    <w:rsid w:val="69F829B0"/>
    <w:rsid w:val="6B144091"/>
    <w:rsid w:val="6B28151B"/>
    <w:rsid w:val="6C83375A"/>
    <w:rsid w:val="6E2500D7"/>
    <w:rsid w:val="6E3C422C"/>
    <w:rsid w:val="6E8E4770"/>
    <w:rsid w:val="6F0821F1"/>
    <w:rsid w:val="73134448"/>
    <w:rsid w:val="73B326A9"/>
    <w:rsid w:val="76A830F3"/>
    <w:rsid w:val="76EF464A"/>
    <w:rsid w:val="779D0304"/>
    <w:rsid w:val="78785CD6"/>
    <w:rsid w:val="790A0219"/>
    <w:rsid w:val="7A600D1F"/>
    <w:rsid w:val="7B58462F"/>
    <w:rsid w:val="7BB14480"/>
    <w:rsid w:val="7C187F6E"/>
    <w:rsid w:val="7C2C4320"/>
    <w:rsid w:val="7F371B54"/>
    <w:rsid w:val="7FF72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rFonts w:ascii="Times New Roman" w:hAnsi="Times New Roman" w:eastAsia="宋体" w:cs="Times New Roman"/>
    </w:rPr>
  </w:style>
  <w:style w:type="paragraph" w:styleId="3">
    <w:name w:val="Body Text"/>
    <w:basedOn w:val="1"/>
    <w:qFormat/>
    <w:uiPriority w:val="0"/>
  </w:style>
  <w:style w:type="paragraph" w:styleId="4">
    <w:name w:val="Body Text First Indent 2"/>
    <w:basedOn w:val="5"/>
    <w:qFormat/>
    <w:uiPriority w:val="0"/>
    <w:pPr>
      <w:ind w:firstLine="420"/>
    </w:pPr>
  </w:style>
  <w:style w:type="paragraph" w:styleId="5">
    <w:name w:val="Body Text Indent"/>
    <w:basedOn w:val="1"/>
    <w:qFormat/>
    <w:uiPriority w:val="0"/>
    <w:pPr>
      <w:spacing w:line="560" w:lineRule="exact"/>
      <w:ind w:firstLine="600" w:firstLineChars="200"/>
    </w:pPr>
    <w:rPr>
      <w:rFonts w:ascii="仿宋_GB2312" w:hAnsi="Times New Roman" w:eastAsia="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999</Words>
  <Characters>5700</Characters>
  <Lines>47</Lines>
  <Paragraphs>13</Paragraphs>
  <TotalTime>12</TotalTime>
  <ScaleCrop>false</ScaleCrop>
  <LinksUpToDate>false</LinksUpToDate>
  <CharactersWithSpaces>6686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2021-06-07T07:42:00Z</dcterms:created>
  <dc:creator>姜渊博</dc:creator>
  <cp:lastModifiedBy>Administrator</cp:lastModifiedBy>
  <dcterms:modified xsi:type="dcterms:W3CDTF">2021-06-18T08:51:26Z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D74F054D9B934B9EA12754FDDF8DC027</vt:lpwstr>
  </property>
</Properties>
</file>