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2018年度</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伊川县审计局部门决算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二〇一九年九月</w:t>
      </w:r>
    </w:p>
    <w:p>
      <w:pPr>
        <w:jc w:val="center"/>
        <w:rPr>
          <w:rFonts w:ascii="黑体" w:hAnsi="黑体" w:eastAsia="黑体" w:cs="黑体"/>
          <w:sz w:val="44"/>
          <w:szCs w:val="44"/>
        </w:rPr>
      </w:pPr>
      <w:r>
        <w:rPr>
          <w:rFonts w:hint="eastAsia" w:ascii="黑体" w:hAnsi="黑体" w:eastAsia="黑体" w:cs="黑体"/>
          <w:sz w:val="44"/>
          <w:szCs w:val="44"/>
        </w:rPr>
        <w:t>目　　录</w:t>
      </w:r>
    </w:p>
    <w:p>
      <w:pPr>
        <w:jc w:val="center"/>
        <w:rPr>
          <w:rFonts w:ascii="黑体" w:hAnsi="黑体" w:eastAsia="黑体" w:cs="黑体"/>
          <w:sz w:val="36"/>
          <w:szCs w:val="36"/>
        </w:rPr>
      </w:pPr>
    </w:p>
    <w:p>
      <w:pPr>
        <w:spacing w:line="63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第一部分  伊川县审计局概况</w:t>
      </w:r>
    </w:p>
    <w:p>
      <w:pPr>
        <w:numPr>
          <w:ilvl w:val="0"/>
          <w:numId w:val="1"/>
        </w:num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部门职责</w:t>
      </w:r>
    </w:p>
    <w:p>
      <w:pPr>
        <w:numPr>
          <w:ilvl w:val="0"/>
          <w:numId w:val="1"/>
        </w:num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机构设置</w:t>
      </w:r>
    </w:p>
    <w:p>
      <w:pPr>
        <w:spacing w:line="63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第二部分  2018年度部门决算表</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spacing w:line="63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第三部分  2018年度部门决算情况说明</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七、一般公共预算财政拨款“三公”经费支出决算情况说明</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八、预算绩效情况说明</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九、政府性基金预算财政拨款支出决算情况说明</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十、机关运行经费支出情况说明</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十一、政府采购支出情况说明</w:t>
      </w:r>
    </w:p>
    <w:p>
      <w:pPr>
        <w:spacing w:line="6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十二、国有资产占用情况说明</w:t>
      </w:r>
    </w:p>
    <w:p>
      <w:pPr>
        <w:spacing w:line="63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第四部分  名词解释</w:t>
      </w:r>
    </w:p>
    <w:p>
      <w:pPr>
        <w:spacing w:line="630" w:lineRule="exact"/>
        <w:ind w:firstLine="640" w:firstLineChars="200"/>
        <w:jc w:val="left"/>
        <w:rPr>
          <w:rFonts w:ascii="宋体" w:hAnsi="宋体" w:cs="宋体"/>
          <w:sz w:val="32"/>
          <w:szCs w:val="32"/>
        </w:rPr>
      </w:pPr>
      <w:r>
        <w:rPr>
          <w:rFonts w:hint="eastAsia" w:ascii="黑体" w:hAnsi="黑体" w:eastAsia="黑体" w:cs="黑体"/>
          <w:sz w:val="32"/>
          <w:szCs w:val="32"/>
        </w:rPr>
        <w:t>　</w:t>
      </w:r>
    </w:p>
    <w:p>
      <w:pPr>
        <w:spacing w:line="630" w:lineRule="exact"/>
        <w:ind w:firstLine="420" w:firstLineChars="200"/>
        <w:jc w:val="left"/>
        <w:sectPr>
          <w:footerReference r:id="rId3" w:type="default"/>
          <w:footerReference r:id="rId4" w:type="even"/>
          <w:pgSz w:w="11906" w:h="16838"/>
          <w:pgMar w:top="1984" w:right="1587" w:bottom="1701"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sz w:val="48"/>
          <w:szCs w:val="48"/>
        </w:rPr>
        <w:t>第一部分  伊川县审计局概况</w:t>
      </w:r>
    </w:p>
    <w:p>
      <w:pPr>
        <w:widowControl/>
        <w:jc w:val="left"/>
        <w:rPr>
          <w:rFonts w:ascii="黑体" w:hAnsi="宋体" w:eastAsia="黑体" w:cs="宋体"/>
          <w:kern w:val="0"/>
          <w:sz w:val="28"/>
          <w:szCs w:val="28"/>
        </w:rPr>
      </w:pPr>
    </w:p>
    <w:p>
      <w:pPr>
        <w:widowControl/>
        <w:jc w:val="left"/>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伊川县审计局是负责本县审计工作的县政府工作部门，受本级政府和上级审计机关的双重领导，对本级人民政府和上一级审计机关负责并报告工作，审计业务以上级审计机关领导为主。</w:t>
      </w:r>
    </w:p>
    <w:p>
      <w:pPr>
        <w:spacing w:line="330" w:lineRule="atLeast"/>
        <w:ind w:firstLine="627" w:firstLineChars="196"/>
        <w:rPr>
          <w:rFonts w:ascii="仿宋" w:hAnsi="仿宋" w:eastAsia="仿宋"/>
          <w:bCs/>
          <w:sz w:val="32"/>
          <w:szCs w:val="32"/>
        </w:rPr>
      </w:pPr>
      <w:r>
        <w:rPr>
          <w:rFonts w:hint="eastAsia" w:ascii="黑体" w:hAnsi="黑体" w:eastAsia="黑体" w:cs="黑体"/>
          <w:sz w:val="32"/>
          <w:szCs w:val="32"/>
        </w:rPr>
        <w:t>（一）主要职责：</w:t>
      </w:r>
      <w:r>
        <w:rPr>
          <w:rFonts w:hint="eastAsia" w:ascii="仿宋" w:hAnsi="仿宋" w:eastAsia="仿宋"/>
          <w:bCs/>
          <w:sz w:val="32"/>
          <w:szCs w:val="32"/>
        </w:rPr>
        <w:t xml:space="preserve"> </w:t>
      </w:r>
    </w:p>
    <w:p>
      <w:pPr>
        <w:spacing w:line="330" w:lineRule="atLeast"/>
        <w:ind w:firstLine="633" w:firstLineChars="1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组织领导全县的审计工作，贯彻执行审计工作的方针、政策、法律、法规，确定工作重点，对全县范围内的审计管辖对象实施审计监督和审计调查，总结交流审计工作经验，沟通审计信息，向政府和有关部门报告和通报审计情况或向社会公布审计结果。</w:t>
      </w:r>
    </w:p>
    <w:p>
      <w:pPr>
        <w:spacing w:line="330" w:lineRule="atLeast"/>
        <w:ind w:firstLine="633" w:firstLineChars="1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2．直接进行下列审计事项：</w:t>
      </w:r>
    </w:p>
    <w:p>
      <w:pPr>
        <w:spacing w:line="33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（1）本级和下级人民政府财政预算的执行情况和决算，以及预算外收支的审计和审计调查；</w:t>
      </w:r>
    </w:p>
    <w:p>
      <w:pPr>
        <w:spacing w:line="33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（2）县直部门（含直属单位）、事业单位和乡级人民政府所属行政、事业单位的财务收支以及专项资金的管理使用情况。</w:t>
      </w:r>
    </w:p>
    <w:p>
      <w:pPr>
        <w:spacing w:line="33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（3）国有企业及国有控股企业的资产、负债、损益情况；</w:t>
      </w:r>
    </w:p>
    <w:p>
      <w:pPr>
        <w:spacing w:line="33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（4）财政投资和建设项目的审计；</w:t>
      </w:r>
    </w:p>
    <w:p>
      <w:pPr>
        <w:spacing w:line="33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（5）国际组织和外国政府援助、贷款项目的财务收支；</w:t>
      </w:r>
    </w:p>
    <w:p>
      <w:pPr>
        <w:spacing w:line="33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（6）政府部门管理的和社会团体受政府委托管理的社会保障基金、社会捐赠资金以及其他有关基金、资金的财务收支；（7）其他法律法规规定应当由审计局进行的审计。</w:t>
      </w:r>
    </w:p>
    <w:p>
      <w:pPr>
        <w:spacing w:line="330" w:lineRule="atLeast"/>
        <w:ind w:firstLine="633" w:firstLineChars="1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3.接受上级审计机关对其管辖范围内的中央、地方所属企业及外资项目的授权和委托审计。</w:t>
      </w:r>
    </w:p>
    <w:p>
      <w:pPr>
        <w:spacing w:line="330" w:lineRule="atLeast"/>
        <w:ind w:firstLine="633" w:firstLineChars="1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4.对在审计或审计调查中发现的宏观管理方面的问题进行专项审计（或审计调查），并及时向县政府反映情况，提出建议，供领导决策参考。</w:t>
      </w:r>
    </w:p>
    <w:p>
      <w:pPr>
        <w:spacing w:line="330" w:lineRule="atLeast"/>
        <w:ind w:firstLine="633" w:firstLineChars="1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5.受县委、县政府委托，组织实施对有关党政领导干部、事业单位负责人和国有企业及国家控股企业领导人进行任期经济责任审计。</w:t>
      </w:r>
    </w:p>
    <w:p>
      <w:pPr>
        <w:spacing w:line="330" w:lineRule="atLeast"/>
        <w:ind w:firstLine="633" w:firstLineChars="1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6.依法对内部审计组织进行指导和监督。</w:t>
      </w:r>
    </w:p>
    <w:p>
      <w:pPr>
        <w:spacing w:line="330" w:lineRule="atLeast"/>
        <w:ind w:firstLine="633" w:firstLineChars="1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7.对社会审计组织职业质量实行监督。</w:t>
      </w:r>
    </w:p>
    <w:p>
      <w:pPr>
        <w:spacing w:line="330" w:lineRule="atLeast"/>
        <w:ind w:firstLine="633" w:firstLineChars="1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8.承办上级业务主管部门和县政府交办的其他审计事项。</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adjustRightInd w:val="0"/>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伊川县审计局设下列内设机构：</w:t>
      </w:r>
    </w:p>
    <w:p>
      <w:pPr>
        <w:adjustRightInd w:val="0"/>
        <w:spacing w:line="500" w:lineRule="exact"/>
        <w:ind w:firstLine="643" w:firstLineChars="200"/>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1.办公室。</w:t>
      </w:r>
      <w:r>
        <w:rPr>
          <w:rFonts w:hint="eastAsia" w:ascii="仿宋_GB2312" w:hAnsi="仿宋_GB2312" w:eastAsia="仿宋_GB2312" w:cs="仿宋_GB2312"/>
          <w:sz w:val="32"/>
          <w:szCs w:val="32"/>
        </w:rPr>
        <w:t>负责机关日常运转工作，</w:t>
      </w:r>
      <w:r>
        <w:rPr>
          <w:rFonts w:hint="eastAsia" w:ascii="仿宋_GB2312" w:hAnsi="仿宋_GB2312" w:eastAsia="仿宋_GB2312" w:cs="仿宋_GB2312"/>
          <w:spacing w:val="10"/>
          <w:sz w:val="32"/>
          <w:szCs w:val="32"/>
        </w:rPr>
        <w:t>负责组织、协调、督促、落实局机关党务、政务及事务工作；负责有关法律、法规、方针、政策的宣传、贯彻、落实工作；负责局机关综合性文件、材料的起草、调研和文秘、信息、档案工作；负责机关计生，综合治理和群、团工作；负责机关人事、劳资、信访、精神文明工作；负责局机关财务及固定资产管理工作；负责局机关突发公共事件的应急管理工作，贯彻落实突发公共事件应急预案，预防和处置本部门的突发公共事件；承担全县有关审计、财政、经济及其相关方面的地方性法规、规章、准则的起草工作；研究审计、财政、经济方面的法规和政策，提出有关建议；组织对局机关审计业务质量检查；组织社会审计机构对依法属于审计监督对象的单位出具的相关审计报告的核查；办理审计法规、规章的备案审查；审理有关审计业务事项；承担机关有关规范性文件的合法性审核工作；承担审计行政复议、行政应诉等工作；组织实施审计普法教育。</w:t>
      </w:r>
    </w:p>
    <w:p>
      <w:pPr>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pacing w:val="10"/>
          <w:kern w:val="0"/>
          <w:sz w:val="32"/>
          <w:szCs w:val="32"/>
        </w:rPr>
        <w:t>财金审计股</w:t>
      </w:r>
      <w:r>
        <w:rPr>
          <w:rFonts w:hint="eastAsia" w:ascii="楷体_GB2312" w:hAnsi="楷体_GB2312" w:eastAsia="楷体_GB2312" w:cs="楷体_GB2312"/>
          <w:b/>
          <w:bCs/>
          <w:sz w:val="32"/>
          <w:szCs w:val="32"/>
        </w:rPr>
        <w:t>。</w:t>
      </w:r>
      <w:r>
        <w:rPr>
          <w:rFonts w:hint="eastAsia" w:ascii="仿宋_GB2312" w:hAnsi="仿宋_GB2312" w:eastAsia="仿宋_GB2312" w:cs="仿宋_GB2312"/>
          <w:bCs/>
          <w:spacing w:val="10"/>
          <w:kern w:val="0"/>
          <w:sz w:val="32"/>
          <w:szCs w:val="32"/>
        </w:rPr>
        <w:t>组织审计本级财政预算执行和其他财政收支情况；组织审计乡级人民政府财政预算执行、决算和其他财政收支情况；开展相关专项审计调查；承担预算执行情况和其他财政收支情况的监督检查职责；组织审计地方性银行和非银行金融机构资产、负债、损益状况；开展相关专项审计调查。</w:t>
      </w:r>
    </w:p>
    <w:p>
      <w:pPr>
        <w:spacing w:line="500" w:lineRule="exact"/>
        <w:ind w:firstLine="643" w:firstLineChars="200"/>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3.</w:t>
      </w:r>
      <w:r>
        <w:rPr>
          <w:rFonts w:hint="eastAsia" w:ascii="楷体_GB2312" w:hAnsi="楷体_GB2312" w:eastAsia="楷体_GB2312" w:cs="楷体_GB2312"/>
          <w:b/>
          <w:bCs/>
          <w:spacing w:val="10"/>
          <w:kern w:val="0"/>
          <w:sz w:val="32"/>
          <w:szCs w:val="32"/>
        </w:rPr>
        <w:t>行政事业审计股</w:t>
      </w:r>
      <w:r>
        <w:rPr>
          <w:rFonts w:hint="eastAsia" w:ascii="楷体_GB2312" w:hAnsi="楷体_GB2312" w:eastAsia="楷体_GB2312" w:cs="楷体_GB2312"/>
          <w:b/>
          <w:bCs/>
          <w:kern w:val="0"/>
          <w:sz w:val="32"/>
          <w:szCs w:val="32"/>
        </w:rPr>
        <w:t>。</w:t>
      </w:r>
      <w:r>
        <w:rPr>
          <w:rFonts w:hint="eastAsia" w:ascii="仿宋_GB2312" w:hAnsi="仿宋_GB2312" w:eastAsia="仿宋_GB2312" w:cs="仿宋_GB2312"/>
          <w:bCs/>
          <w:spacing w:val="10"/>
          <w:kern w:val="0"/>
          <w:sz w:val="32"/>
          <w:szCs w:val="32"/>
        </w:rPr>
        <w:t>组织审计与县财政有拨款关系的县人大、政协、法院、检察院机关和党群组织、社会团体的财务收支；负责审计县政府有关部门及其下属单位的财务收支；开展相关专项审计调查</w:t>
      </w:r>
      <w:r>
        <w:rPr>
          <w:rFonts w:hint="eastAsia" w:ascii="仿宋_GB2312" w:hAnsi="仿宋_GB2312" w:eastAsia="仿宋_GB2312" w:cs="仿宋_GB2312"/>
          <w:sz w:val="32"/>
          <w:szCs w:val="32"/>
        </w:rPr>
        <w:t>。</w:t>
      </w:r>
    </w:p>
    <w:p>
      <w:pPr>
        <w:spacing w:line="500" w:lineRule="exact"/>
        <w:ind w:firstLine="643" w:firstLineChars="200"/>
        <w:rPr>
          <w:rFonts w:ascii="仿宋_GB2312" w:hAnsi="仿宋_GB2312" w:eastAsia="仿宋_GB2312" w:cs="仿宋_GB2312"/>
          <w:bCs/>
          <w:spacing w:val="10"/>
          <w:kern w:val="0"/>
          <w:sz w:val="32"/>
          <w:szCs w:val="32"/>
        </w:rPr>
      </w:pPr>
      <w:r>
        <w:rPr>
          <w:rFonts w:hint="eastAsia" w:ascii="楷体_GB2312" w:hAnsi="楷体_GB2312" w:eastAsia="楷体_GB2312" w:cs="楷体_GB2312"/>
          <w:b/>
          <w:bCs/>
          <w:sz w:val="32"/>
          <w:szCs w:val="32"/>
        </w:rPr>
        <w:t>4.</w:t>
      </w:r>
      <w:r>
        <w:rPr>
          <w:rFonts w:hint="eastAsia" w:ascii="楷体_GB2312" w:hAnsi="楷体_GB2312" w:eastAsia="楷体_GB2312" w:cs="楷体_GB2312"/>
          <w:b/>
          <w:bCs/>
          <w:spacing w:val="10"/>
          <w:kern w:val="0"/>
          <w:sz w:val="32"/>
          <w:szCs w:val="32"/>
        </w:rPr>
        <w:t>经贸审计股</w:t>
      </w:r>
      <w:r>
        <w:rPr>
          <w:rFonts w:hint="eastAsia" w:ascii="楷体_GB2312" w:hAnsi="楷体_GB2312" w:eastAsia="楷体_GB2312" w:cs="楷体_GB2312"/>
          <w:b/>
          <w:bCs/>
          <w:sz w:val="32"/>
          <w:szCs w:val="32"/>
        </w:rPr>
        <w:t>。</w:t>
      </w:r>
      <w:r>
        <w:rPr>
          <w:rFonts w:hint="eastAsia" w:ascii="仿宋_GB2312" w:hAnsi="仿宋_GB2312" w:eastAsia="仿宋_GB2312" w:cs="仿宋_GB2312"/>
          <w:bCs/>
          <w:spacing w:val="10"/>
          <w:kern w:val="0"/>
          <w:sz w:val="32"/>
          <w:szCs w:val="32"/>
        </w:rPr>
        <w:t>组织审计县国有企业和国有资本占控股或主导地位企业的资产、负债和损益状况；负责该类企业内部审计的指导和监督；开展专项审计和审计调查；开展重大项目稽查。</w:t>
      </w:r>
    </w:p>
    <w:p>
      <w:pPr>
        <w:adjustRightInd w:val="0"/>
        <w:spacing w:line="500" w:lineRule="exact"/>
        <w:ind w:firstLine="643" w:firstLineChars="200"/>
        <w:rPr>
          <w:rFonts w:ascii="仿宋_GB2312" w:hAnsi="仿宋_GB2312" w:eastAsia="仿宋_GB2312" w:cs="仿宋_GB2312"/>
          <w:bCs/>
          <w:spacing w:val="10"/>
          <w:kern w:val="0"/>
          <w:sz w:val="32"/>
          <w:szCs w:val="32"/>
        </w:rPr>
      </w:pPr>
      <w:r>
        <w:rPr>
          <w:rFonts w:hint="eastAsia" w:ascii="楷体_GB2312" w:hAnsi="楷体_GB2312" w:eastAsia="楷体_GB2312" w:cs="楷体_GB2312"/>
          <w:b/>
          <w:bCs/>
          <w:sz w:val="32"/>
          <w:szCs w:val="32"/>
        </w:rPr>
        <w:t>5.农林水审计股。</w:t>
      </w:r>
      <w:r>
        <w:rPr>
          <w:rFonts w:hint="eastAsia" w:ascii="仿宋_GB2312" w:hAnsi="仿宋_GB2312" w:eastAsia="仿宋_GB2312" w:cs="仿宋_GB2312"/>
          <w:bCs/>
          <w:spacing w:val="10"/>
          <w:kern w:val="0"/>
          <w:sz w:val="32"/>
          <w:szCs w:val="32"/>
        </w:rPr>
        <w:t>组织审计县政府主管部门和县级人民政府管理的农业、林业、水利专项资金、资源能源和生态环境保护资金；开展相关专项审计调查。</w:t>
      </w:r>
    </w:p>
    <w:p>
      <w:pPr>
        <w:adjustRightInd w:val="0"/>
        <w:spacing w:line="500" w:lineRule="exact"/>
        <w:ind w:firstLine="643" w:firstLineChars="200"/>
        <w:rPr>
          <w:rFonts w:ascii="仿宋_GB2312" w:hAnsi="仿宋_GB2312" w:eastAsia="仿宋_GB2312" w:cs="仿宋_GB2312"/>
          <w:bCs/>
          <w:spacing w:val="10"/>
          <w:kern w:val="0"/>
          <w:sz w:val="32"/>
          <w:szCs w:val="32"/>
        </w:rPr>
      </w:pPr>
      <w:r>
        <w:rPr>
          <w:rFonts w:hint="eastAsia" w:ascii="楷体_GB2312" w:hAnsi="楷体_GB2312" w:eastAsia="楷体_GB2312" w:cs="楷体_GB2312"/>
          <w:b/>
          <w:bCs/>
          <w:sz w:val="32"/>
          <w:szCs w:val="32"/>
        </w:rPr>
        <w:t>6.固定资产投资审计股。</w:t>
      </w:r>
      <w:r>
        <w:rPr>
          <w:rFonts w:hint="eastAsia" w:ascii="仿宋_GB2312" w:hAnsi="仿宋_GB2312" w:eastAsia="仿宋_GB2312" w:cs="仿宋_GB2312"/>
          <w:bCs/>
          <w:spacing w:val="10"/>
          <w:kern w:val="0"/>
          <w:sz w:val="32"/>
          <w:szCs w:val="32"/>
        </w:rPr>
        <w:t>负责组织审计市级预算执行情况、决算草案和其他财政收支情况；拟订市级财政预算执行情况审计实施方案，汇总审计结果；审计市级财政组织预算执行情况、市级国库办理市级预算资金的收纳拨付情况；审计相关县（市、区）政府预算执行情况、决算和其他财政收支；审计有关市级财政转移支付资金；开展相关综合分析研究。</w:t>
      </w:r>
    </w:p>
    <w:p>
      <w:pPr>
        <w:adjustRightInd w:val="0"/>
        <w:spacing w:line="5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7.经济责任审计室。</w:t>
      </w:r>
      <w:r>
        <w:rPr>
          <w:rFonts w:hint="eastAsia" w:ascii="仿宋_GB2312" w:hAnsi="仿宋_GB2312" w:eastAsia="仿宋_GB2312" w:cs="仿宋_GB2312"/>
          <w:bCs/>
          <w:spacing w:val="10"/>
          <w:kern w:val="0"/>
          <w:sz w:val="32"/>
          <w:szCs w:val="32"/>
        </w:rPr>
        <w:t>组织对乡（镇）、县直部门和事业单位党政领导干部的任期经济责任审计；组织对国有企业和国有控股企业领导人员及依法属于审计机关审计监督对象的其他单位主要负责人的任期经济责任审计</w:t>
      </w:r>
      <w:r>
        <w:rPr>
          <w:rFonts w:hint="eastAsia" w:ascii="仿宋_GB2312" w:hAnsi="仿宋_GB2312" w:eastAsia="仿宋_GB2312" w:cs="仿宋_GB2312"/>
          <w:kern w:val="0"/>
          <w:sz w:val="32"/>
          <w:szCs w:val="32"/>
        </w:rPr>
        <w:t>。承担县经济</w:t>
      </w:r>
      <w:r>
        <w:rPr>
          <w:rFonts w:hint="eastAsia" w:ascii="仿宋_GB2312" w:hAnsi="仿宋_GB2312" w:eastAsia="仿宋_GB2312" w:cs="仿宋_GB2312"/>
          <w:sz w:val="32"/>
          <w:szCs w:val="32"/>
        </w:rPr>
        <w:t>责任审计工作联席会议办公室日常工作。</w:t>
      </w:r>
    </w:p>
    <w:p>
      <w:pPr>
        <w:adjustRightInd w:val="0"/>
        <w:spacing w:line="500" w:lineRule="exact"/>
        <w:ind w:firstLine="643" w:firstLineChars="200"/>
        <w:rPr>
          <w:rFonts w:ascii="仿宋_GB2312" w:hAnsi="仿宋_GB2312" w:eastAsia="仿宋_GB2312" w:cs="仿宋_GB2312"/>
          <w:bCs/>
          <w:spacing w:val="10"/>
          <w:kern w:val="0"/>
          <w:sz w:val="32"/>
          <w:szCs w:val="32"/>
        </w:rPr>
      </w:pPr>
      <w:r>
        <w:rPr>
          <w:rFonts w:hint="eastAsia" w:ascii="楷体_GB2312" w:hAnsi="楷体_GB2312" w:eastAsia="楷体_GB2312" w:cs="楷体_GB2312"/>
          <w:b/>
          <w:bCs/>
          <w:sz w:val="32"/>
          <w:szCs w:val="32"/>
        </w:rPr>
        <w:t>8.社保股</w:t>
      </w:r>
      <w:r>
        <w:rPr>
          <w:rFonts w:hint="eastAsia" w:ascii="仿宋_GB2312" w:hAnsi="仿宋_GB2312" w:eastAsia="仿宋_GB2312" w:cs="仿宋_GB2312"/>
          <w:b/>
          <w:bCs/>
          <w:sz w:val="32"/>
          <w:szCs w:val="32"/>
        </w:rPr>
        <w:t>。</w:t>
      </w:r>
      <w:r>
        <w:rPr>
          <w:rFonts w:hint="eastAsia" w:ascii="仿宋_GB2312" w:hAnsi="仿宋_GB2312" w:eastAsia="仿宋_GB2312" w:cs="仿宋_GB2312"/>
          <w:bCs/>
          <w:spacing w:val="10"/>
          <w:kern w:val="0"/>
          <w:sz w:val="32"/>
          <w:szCs w:val="32"/>
        </w:rPr>
        <w:t>组织审计全县社会保障资金筹集、管理、使用情况的审计监督工作；开展相关专项审计调查。</w:t>
      </w:r>
    </w:p>
    <w:p>
      <w:pPr>
        <w:widowControl/>
        <w:jc w:val="left"/>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rPr>
          <w:rFonts w:ascii="黑体" w:hAnsi="宋体" w:eastAsia="黑体" w:cs="宋体"/>
          <w:kern w:val="0"/>
          <w:sz w:val="28"/>
          <w:szCs w:val="28"/>
        </w:rPr>
      </w:pPr>
      <w:r>
        <w:rPr>
          <w:rFonts w:hint="eastAsia" w:ascii="方正小标宋简体" w:hAnsi="方正小标宋简体" w:eastAsia="方正小标宋简体" w:cs="方正小标宋简体"/>
          <w:sz w:val="52"/>
          <w:szCs w:val="52"/>
        </w:rPr>
        <w:t>第二部分  2018年度部门决算表</w:t>
      </w:r>
    </w:p>
    <w:p>
      <w:pPr>
        <w:jc w:val="center"/>
        <w:sectPr>
          <w:pgSz w:w="11906" w:h="16838"/>
          <w:pgMar w:top="1474" w:right="1984" w:bottom="1587" w:left="2098"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numPr>
          <w:ilvl w:val="0"/>
          <w:numId w:val="2"/>
        </w:numPr>
        <w:jc w:val="center"/>
        <w:textAlignment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 xml:space="preserve"> 2018年度部门决算</w:t>
      </w:r>
    </w:p>
    <w:p>
      <w:pPr>
        <w:widowControl/>
        <w:ind w:firstLine="3120" w:firstLineChars="600"/>
        <w:textAlignment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情况说明</w:t>
      </w:r>
    </w:p>
    <w:p>
      <w:pPr>
        <w:widowControl/>
        <w:jc w:val="center"/>
        <w:textAlignment w:val="center"/>
        <w:sectPr>
          <w:pgSz w:w="11906" w:h="16838"/>
          <w:pgMar w:top="1440" w:right="1800" w:bottom="1440" w:left="1800" w:header="720" w:footer="720" w:gutter="0"/>
          <w:pgNumType w:fmt="numberInDash"/>
          <w:cols w:space="720" w:num="1"/>
          <w:docGrid w:type="lines" w:linePitch="312" w:charSpace="0"/>
        </w:sectPr>
      </w:pPr>
    </w:p>
    <w:p>
      <w:pPr>
        <w:autoSpaceDE w:val="0"/>
        <w:autoSpaceDN w:val="0"/>
        <w:adjustRightInd w:val="0"/>
        <w:spacing w:line="520" w:lineRule="exact"/>
        <w:ind w:firstLine="640" w:firstLineChars="200"/>
        <w:jc w:val="left"/>
        <w:rPr>
          <w:rFonts w:ascii="仿宋" w:eastAsia="仿宋" w:cs="仿宋"/>
          <w:sz w:val="32"/>
          <w:szCs w:val="32"/>
        </w:rPr>
      </w:pPr>
      <w:r>
        <w:rPr>
          <w:rFonts w:hint="eastAsia" w:ascii="黑体" w:eastAsia="黑体" w:cs="黑体"/>
          <w:sz w:val="32"/>
          <w:szCs w:val="32"/>
        </w:rPr>
        <w:t>一、关于收入支出决算总体情况说明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收入为540.55万元，与2017年相比增长158.92万元，增长41.64%；本年支出540.55万元，与2017年相比，增长了145.96万元，增长36.99%，收入与支出增长与2017年相比增长主要原因为2018年度增加了企业改制清产核资审计，审计业务增加。</w:t>
      </w:r>
    </w:p>
    <w:p>
      <w:pPr>
        <w:autoSpaceDE w:val="0"/>
        <w:autoSpaceDN w:val="0"/>
        <w:adjustRightInd w:val="0"/>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rPr>
        <w:t>8年度年初结转和结余37.69万元，年末结转和结余47.61万元。</w:t>
      </w:r>
    </w:p>
    <w:p>
      <w:pPr>
        <w:autoSpaceDE w:val="0"/>
        <w:autoSpaceDN w:val="0"/>
        <w:adjustRightInd w:val="0"/>
        <w:spacing w:line="520" w:lineRule="exact"/>
        <w:ind w:firstLine="640" w:firstLineChars="200"/>
        <w:jc w:val="left"/>
        <w:rPr>
          <w:rFonts w:ascii="仿宋" w:eastAsia="仿宋" w:cs="仿宋"/>
          <w:sz w:val="32"/>
          <w:szCs w:val="32"/>
        </w:rPr>
      </w:pPr>
      <w:r>
        <w:rPr>
          <w:rFonts w:hint="eastAsia" w:ascii="黑体" w:eastAsia="黑体" w:cs="黑体"/>
          <w:sz w:val="32"/>
          <w:szCs w:val="32"/>
        </w:rPr>
        <w:t>二、关于收入决算情况说明</w:t>
      </w:r>
    </w:p>
    <w:p>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2018年度收入合计502.86万元，其中：财政拨款收入491.83万元，占97.81%；其他收入11.03万元，占2.19%。</w:t>
      </w:r>
    </w:p>
    <w:p>
      <w:pPr>
        <w:spacing w:line="520" w:lineRule="exact"/>
        <w:ind w:firstLine="640" w:firstLineChars="200"/>
        <w:rPr>
          <w:rFonts w:ascii="黑体" w:hAnsi="黑体" w:eastAsia="黑体" w:cs="仿宋"/>
          <w:sz w:val="32"/>
          <w:szCs w:val="32"/>
        </w:rPr>
      </w:pPr>
      <w:r>
        <w:rPr>
          <w:rFonts w:hint="eastAsia" w:ascii="黑体" w:hAnsi="黑体" w:eastAsia="黑体"/>
          <w:sz w:val="32"/>
          <w:szCs w:val="32"/>
        </w:rPr>
        <w:t>三、关于支出决算情况说明</w:t>
      </w:r>
    </w:p>
    <w:p>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2018年度支出合计492.94万元，其中：基本支出404.20万元，占82%；项目支出88.74万元，占18%。</w:t>
      </w:r>
    </w:p>
    <w:p>
      <w:pPr>
        <w:autoSpaceDE w:val="0"/>
        <w:autoSpaceDN w:val="0"/>
        <w:adjustRightInd w:val="0"/>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autoSpaceDE w:val="0"/>
        <w:autoSpaceDN w:val="0"/>
        <w:adjustRightInd w:val="0"/>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rPr>
        <w:t>8年度财政拨款收入512.62万元，与上年度相比，财政拨款收入增加136.59万元，增长36.32%;财政拨款支出512.62万元，支出增加122.46万元，增长31.39%，财政拨款收支增加主要原因是2018年增加了企业改制清产核资审计，县财政拨付资金，由我局委托会计师事务所审计。</w:t>
      </w:r>
    </w:p>
    <w:p>
      <w:pPr>
        <w:autoSpaceDE w:val="0"/>
        <w:autoSpaceDN w:val="0"/>
        <w:adjustRightInd w:val="0"/>
        <w:spacing w:line="520" w:lineRule="exact"/>
        <w:ind w:firstLine="640" w:firstLineChars="200"/>
        <w:jc w:val="left"/>
        <w:rPr>
          <w:rFonts w:ascii="黑体" w:eastAsia="黑体" w:cs="黑体"/>
          <w:sz w:val="32"/>
          <w:szCs w:val="32"/>
        </w:rPr>
      </w:pPr>
      <w:r>
        <w:rPr>
          <w:rFonts w:hint="eastAsia" w:ascii="黑体" w:eastAsia="黑体" w:cs="黑体"/>
          <w:sz w:val="32"/>
          <w:szCs w:val="32"/>
        </w:rPr>
        <w:t>五、关于一般公共预算财政拨款支出决算情况说明</w:t>
      </w:r>
    </w:p>
    <w:p>
      <w:pPr>
        <w:widowControl/>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autoSpaceDE w:val="0"/>
        <w:autoSpaceDN w:val="0"/>
        <w:adjustRightInd w:val="0"/>
        <w:spacing w:line="520" w:lineRule="exact"/>
        <w:ind w:firstLine="640" w:firstLineChars="200"/>
        <w:jc w:val="left"/>
        <w:rPr>
          <w:rFonts w:ascii="宋体" w:hAnsi="宋体" w:cs="宋体"/>
          <w:sz w:val="32"/>
          <w:szCs w:val="32"/>
        </w:rPr>
      </w:pPr>
      <w:r>
        <w:rPr>
          <w:rFonts w:hint="eastAsia" w:ascii="仿宋_GB2312" w:hAnsi="仿宋_GB2312" w:eastAsia="仿宋_GB2312" w:cs="仿宋_GB2312"/>
          <w:sz w:val="32"/>
          <w:szCs w:val="32"/>
        </w:rPr>
        <w:t>2018年度一般公共预算财政拨款支出481.91万元，占支出合计的97.76%。与上年度相比，一般公共预算财财政拨款支出增加91.75万元，增长23.52%。主要原因是2018年增加了企业改制清产核资审计，财政拨付了资金，由我局委托社会中介机构审计。</w:t>
      </w:r>
    </w:p>
    <w:p>
      <w:pPr>
        <w:widowControl/>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autoSpaceDE w:val="0"/>
        <w:autoSpaceDN w:val="0"/>
        <w:adjustRightIn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2018年度一般公共预算财政拨款支出481.91万元，主要用于以下方面：审计事务支出432.18万元，占89.68%；社会保障和就业（类）支出35.97万元，占7.46%；医疗卫生和计划生育（类）支出13.75万元，占2.85%； </w:t>
      </w:r>
    </w:p>
    <w:p>
      <w:pPr>
        <w:widowControl/>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autoSpaceDE w:val="0"/>
        <w:autoSpaceDN w:val="0"/>
        <w:adjustRightIn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2018年度一般公共预算财政拨款支出年初预算为327.84万元，支出决算为481.91万元，完成年初预算的147%。其中：</w:t>
      </w:r>
    </w:p>
    <w:p>
      <w:pPr>
        <w:autoSpaceDE w:val="0"/>
        <w:autoSpaceDN w:val="0"/>
        <w:adjustRightInd w:val="0"/>
        <w:spacing w:line="52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rPr>
        <w:t xml:space="preserve"> </w:t>
      </w:r>
      <w:r>
        <w:rPr>
          <w:rFonts w:hint="eastAsia" w:ascii="仿宋_GB2312" w:hAnsi="仿宋_GB2312" w:eastAsia="仿宋_GB2312" w:cs="仿宋_GB2312"/>
          <w:sz w:val="32"/>
          <w:szCs w:val="32"/>
        </w:rPr>
        <w:t>一般公共服务支出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sz w:val="32"/>
          <w:szCs w:val="32"/>
        </w:rPr>
        <w:t>审计事务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sz w:val="32"/>
          <w:szCs w:val="32"/>
        </w:rPr>
        <w:t>行政运行</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年初预算为280.78万元，支出决算为343.45万元，完成年初预算的122.32%。决算数与年初预算数存在差异的主要原因是2018年度人员工资增加、福利费及工会费提取增加。</w:t>
      </w:r>
    </w:p>
    <w:p>
      <w:pPr>
        <w:autoSpaceDE w:val="0"/>
        <w:autoSpaceDN w:val="0"/>
        <w:adjustRightIn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一般公共服务支出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sz w:val="32"/>
          <w:szCs w:val="32"/>
        </w:rPr>
        <w:t>审计事务</w:t>
      </w:r>
      <w:r>
        <w:rPr>
          <w:rFonts w:hint="eastAsia" w:ascii="仿宋_GB2312" w:hAnsi="仿宋_GB2312" w:eastAsia="仿宋_GB2312" w:cs="仿宋_GB2312"/>
          <w:b/>
          <w:bCs/>
          <w:sz w:val="32"/>
          <w:szCs w:val="32"/>
        </w:rPr>
        <w:t>（款）审计业务（项）。</w:t>
      </w:r>
      <w:r>
        <w:rPr>
          <w:rFonts w:hint="eastAsia" w:ascii="仿宋_GB2312" w:hAnsi="仿宋_GB2312" w:eastAsia="仿宋_GB2312" w:cs="仿宋_GB2312"/>
          <w:sz w:val="32"/>
          <w:szCs w:val="32"/>
        </w:rPr>
        <w:t>年初预算为0万元，支出决算为88.74万元，决算数与年初预算数存在差异的主要原因是2018年度追加的审计项目支出。</w:t>
      </w:r>
    </w:p>
    <w:p>
      <w:pPr>
        <w:autoSpaceDE w:val="0"/>
        <w:autoSpaceDN w:val="0"/>
        <w:adjustRightIn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sz w:val="32"/>
          <w:szCs w:val="32"/>
        </w:rPr>
        <w:t>行政事业单位离退休</w:t>
      </w:r>
      <w:r>
        <w:rPr>
          <w:rFonts w:hint="eastAsia" w:ascii="仿宋_GB2312" w:hAnsi="仿宋_GB2312" w:eastAsia="仿宋_GB2312" w:cs="仿宋_GB2312"/>
          <w:b/>
          <w:bCs/>
          <w:sz w:val="32"/>
          <w:szCs w:val="32"/>
        </w:rPr>
        <w:t>（款）</w:t>
      </w:r>
      <w:r>
        <w:rPr>
          <w:rFonts w:hint="eastAsia" w:ascii="仿宋_GB2312" w:hAnsi="仿宋_GB2312" w:eastAsia="仿宋_GB2312" w:cs="仿宋_GB2312"/>
          <w:sz w:val="32"/>
          <w:szCs w:val="32"/>
        </w:rPr>
        <w:t>归口管理的行政单位离退休</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年初预算为1.14万元，支出决算为6.63万元，完成年初预算的581%。决算数与年初预算数存在差异的主要原因是2018年度追加的退休人员物业服务补贴及健康休养费支出。</w:t>
      </w:r>
    </w:p>
    <w:p>
      <w:pPr>
        <w:autoSpaceDE w:val="0"/>
        <w:autoSpaceDN w:val="0"/>
        <w:adjustRightIn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rPr>
        <w:t xml:space="preserve"> </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sz w:val="32"/>
          <w:szCs w:val="32"/>
        </w:rPr>
        <w:t>行政事业单位离退休</w:t>
      </w:r>
      <w:r>
        <w:rPr>
          <w:rFonts w:hint="eastAsia" w:ascii="仿宋_GB2312" w:hAnsi="仿宋_GB2312" w:eastAsia="仿宋_GB2312" w:cs="仿宋_GB2312"/>
          <w:b/>
          <w:bCs/>
          <w:sz w:val="32"/>
          <w:szCs w:val="32"/>
        </w:rPr>
        <w:t>（款）</w:t>
      </w:r>
      <w:r>
        <w:rPr>
          <w:rFonts w:hint="eastAsia" w:ascii="仿宋_GB2312" w:hAnsi="仿宋_GB2312" w:eastAsia="仿宋_GB2312" w:cs="仿宋_GB2312"/>
          <w:sz w:val="32"/>
          <w:szCs w:val="32"/>
        </w:rPr>
        <w:t xml:space="preserve"> 机关事业单位基本养老保险缴费支出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年初预算为30.83万元，支出决算为29.34元，完成年初预算的95.17%。决算数与年初预算数存在差异的主要原因是我单位2018年度有新增加退休人员。</w:t>
      </w:r>
    </w:p>
    <w:p>
      <w:pPr>
        <w:autoSpaceDE w:val="0"/>
        <w:autoSpaceDN w:val="0"/>
        <w:adjustRightIn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5.医疗卫生与计划生育支出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sz w:val="32"/>
          <w:szCs w:val="32"/>
        </w:rPr>
        <w:t>行政事业单位医疗</w:t>
      </w:r>
      <w:r>
        <w:rPr>
          <w:rFonts w:hint="eastAsia" w:ascii="仿宋_GB2312" w:hAnsi="仿宋_GB2312" w:eastAsia="仿宋_GB2312" w:cs="仿宋_GB2312"/>
          <w:b/>
          <w:bCs/>
          <w:sz w:val="32"/>
          <w:szCs w:val="32"/>
        </w:rPr>
        <w:t>（款）</w:t>
      </w:r>
      <w:r>
        <w:rPr>
          <w:rFonts w:hint="eastAsia" w:ascii="仿宋_GB2312" w:hAnsi="仿宋_GB2312" w:eastAsia="仿宋_GB2312" w:cs="仿宋_GB2312"/>
          <w:sz w:val="32"/>
          <w:szCs w:val="32"/>
        </w:rPr>
        <w:t xml:space="preserve"> 行政单位医疗</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年初预算为13.48万元，我单位支出决算为12.37万元，完成年初预算的91.76%。决算数与年初预算数存在差异的主要原因是2018年七月社保基数调整。</w:t>
      </w:r>
    </w:p>
    <w:p>
      <w:pPr>
        <w:autoSpaceDE w:val="0"/>
        <w:autoSpaceDN w:val="0"/>
        <w:adjustRightIn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医疗卫生与计划生育支出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sz w:val="32"/>
          <w:szCs w:val="32"/>
        </w:rPr>
        <w:t>行政事业单位医疗</w:t>
      </w:r>
      <w:r>
        <w:rPr>
          <w:rFonts w:hint="eastAsia" w:ascii="仿宋_GB2312" w:hAnsi="仿宋_GB2312" w:eastAsia="仿宋_GB2312" w:cs="仿宋_GB2312"/>
          <w:b/>
          <w:bCs/>
          <w:sz w:val="32"/>
          <w:szCs w:val="32"/>
        </w:rPr>
        <w:t>（款）</w:t>
      </w:r>
      <w:r>
        <w:rPr>
          <w:rFonts w:hint="eastAsia" w:ascii="仿宋_GB2312" w:hAnsi="仿宋_GB2312" w:eastAsia="仿宋_GB2312" w:cs="仿宋_GB2312"/>
          <w:sz w:val="32"/>
          <w:szCs w:val="32"/>
        </w:rPr>
        <w:t xml:space="preserve"> 其他行政事业单位医疗支出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年初预算为1.61万元，支出决算为1.38万元，完成年初预算的85.71%。决算数与年初预算数存在差异的主要原因是2018年七月社保基数调整。</w:t>
      </w:r>
    </w:p>
    <w:p>
      <w:pPr>
        <w:autoSpaceDE w:val="0"/>
        <w:autoSpaceDN w:val="0"/>
        <w:adjustRightInd w:val="0"/>
        <w:spacing w:line="520" w:lineRule="exact"/>
        <w:ind w:firstLine="640" w:firstLineChars="200"/>
        <w:jc w:val="left"/>
        <w:rPr>
          <w:rFonts w:ascii="仿宋" w:eastAsia="仿宋" w:cs="仿宋"/>
          <w:sz w:val="32"/>
          <w:szCs w:val="32"/>
        </w:rPr>
      </w:pPr>
      <w:r>
        <w:rPr>
          <w:rFonts w:hint="eastAsia" w:ascii="黑体" w:eastAsia="黑体" w:cs="黑体"/>
          <w:sz w:val="32"/>
          <w:szCs w:val="32"/>
        </w:rPr>
        <w:t>六、关于一般公共预算财政拨款基本支出决算情况说明</w:t>
      </w:r>
    </w:p>
    <w:p>
      <w:pPr>
        <w:autoSpaceDE w:val="0"/>
        <w:autoSpaceDN w:val="0"/>
        <w:adjustRightIn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2018年一般公共预算财政拨款基本支出393.16万元。其中：人员经费302.43万元，主要包括：基本工资、津贴补贴、省级文明单位奖金、其他工资福利支出、退休人员工资、生活补助、采暖补贴、职工医疗保险、生育险、职工基本养老保险缴费等。公用经费支出90.73万元，主要包括：商品服务支出82.85万元，其他资本性支出7.88万元。</w:t>
      </w:r>
    </w:p>
    <w:p>
      <w:pPr>
        <w:widowControl/>
        <w:spacing w:line="590" w:lineRule="exact"/>
        <w:ind w:firstLine="640" w:firstLineChars="200"/>
        <w:rPr>
          <w:rFonts w:ascii="黑体" w:eastAsia="黑体" w:cs="黑体"/>
          <w:sz w:val="32"/>
          <w:szCs w:val="32"/>
        </w:rPr>
      </w:pPr>
      <w:r>
        <w:rPr>
          <w:rFonts w:hint="eastAsia" w:ascii="黑体" w:eastAsia="黑体" w:cs="黑体"/>
          <w:sz w:val="32"/>
          <w:szCs w:val="32"/>
        </w:rPr>
        <w:t>七、关于一般公共预算财政拨款</w:t>
      </w:r>
      <w:r>
        <w:rPr>
          <w:rFonts w:ascii="黑体" w:eastAsia="黑体" w:cs="黑体"/>
          <w:sz w:val="32"/>
          <w:szCs w:val="32"/>
        </w:rPr>
        <w:t>“</w:t>
      </w:r>
      <w:r>
        <w:rPr>
          <w:rFonts w:hint="eastAsia" w:ascii="黑体" w:eastAsia="黑体" w:cs="黑体"/>
          <w:sz w:val="32"/>
          <w:szCs w:val="32"/>
        </w:rPr>
        <w:t>三公</w:t>
      </w:r>
      <w:r>
        <w:rPr>
          <w:rFonts w:ascii="黑体" w:eastAsia="黑体" w:cs="黑体"/>
          <w:sz w:val="32"/>
          <w:szCs w:val="32"/>
        </w:rPr>
        <w:t>”</w:t>
      </w:r>
      <w:r>
        <w:rPr>
          <w:rFonts w:hint="eastAsia" w:ascii="黑体" w:eastAsia="黑体" w:cs="黑体"/>
          <w:sz w:val="32"/>
          <w:szCs w:val="32"/>
        </w:rPr>
        <w:t>经费支出决算情况说明</w:t>
      </w:r>
    </w:p>
    <w:p>
      <w:pPr>
        <w:widowControl/>
        <w:spacing w:line="52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预算为0.5万元，支出决算为0.12万元，完成预算的24%。2018年度“三公”经费支出决算数与预算数存在差异的主要原因是我局贯彻落实中央八项规定，坚持勤俭节约，反对铺张浪费，积极采取有效措施压减“三公”经费。</w:t>
      </w:r>
    </w:p>
    <w:p>
      <w:pPr>
        <w:widowControl/>
        <w:spacing w:line="52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018年度“三公”经费财政拨款支出算中决，因公出国（境）费支出决算0</w:t>
      </w:r>
      <w:r>
        <w:rPr>
          <w:rFonts w:hint="eastAsia" w:ascii="楷体_GB2312" w:hAnsi="楷体_GB2312" w:eastAsia="楷体_GB2312" w:cs="楷体_GB2312"/>
          <w:b/>
          <w:bCs/>
          <w:sz w:val="32"/>
          <w:szCs w:val="32"/>
        </w:rPr>
        <w:t>万元</w:t>
      </w:r>
      <w:r>
        <w:rPr>
          <w:rFonts w:hint="eastAsia" w:ascii="仿宋_GB2312" w:hAnsi="仿宋_GB2312" w:eastAsia="仿宋_GB2312" w:cs="仿宋_GB2312"/>
          <w:sz w:val="32"/>
          <w:szCs w:val="32"/>
        </w:rPr>
        <w:t>，年初无因公出国（境）费预算;公务用车购置及运行费支出决算0</w:t>
      </w:r>
      <w:r>
        <w:rPr>
          <w:rFonts w:hint="eastAsia" w:ascii="楷体_GB2312" w:hAnsi="楷体_GB2312" w:eastAsia="楷体_GB2312" w:cs="楷体_GB2312"/>
          <w:b/>
          <w:bCs/>
          <w:sz w:val="32"/>
          <w:szCs w:val="32"/>
        </w:rPr>
        <w:t>万</w:t>
      </w:r>
      <w:r>
        <w:rPr>
          <w:rFonts w:hint="eastAsia" w:ascii="仿宋_GB2312" w:hAnsi="仿宋_GB2312" w:eastAsia="仿宋_GB2312" w:cs="仿宋_GB2312"/>
          <w:sz w:val="32"/>
          <w:szCs w:val="32"/>
        </w:rPr>
        <w:t>元，年初无公务用车购置及运行费预算;公务接待费支出决算0.12万元，完成预算的24%。具体情况如下：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年初预算为0万元，支出决算为0万元，完成年初预算的0%。开支内容包括：</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初预算为0万元，支出决算为0万元，完成年初预算的0%。其中：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0万元。2019年期末，部门开支财政拨款的公务用车保有量为0量。</w:t>
      </w:r>
    </w:p>
    <w:p>
      <w:pPr>
        <w:widowControl/>
        <w:numPr>
          <w:numId w:val="0"/>
        </w:numPr>
        <w:spacing w:line="59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公务接待费</w:t>
      </w:r>
    </w:p>
    <w:p>
      <w:pPr>
        <w:widowControl/>
        <w:spacing w:line="590" w:lineRule="exact"/>
        <w:ind w:left="420" w:leftChars="200" w:firstLine="320" w:firstLineChars="1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2018年年初预算0.5万元,支出决算为0.12万元，完成预算的24%。</w:t>
      </w:r>
      <w:r>
        <w:rPr>
          <w:rFonts w:hint="eastAsia" w:ascii="仿宋_GB2312" w:hAnsi="仿宋_GB2312" w:eastAsia="仿宋_GB2312" w:cs="仿宋_GB2312"/>
          <w:color w:val="000000"/>
          <w:sz w:val="32"/>
          <w:szCs w:val="32"/>
          <w:lang w:eastAsia="zh-CN"/>
        </w:rPr>
        <w:t>其中：</w:t>
      </w:r>
    </w:p>
    <w:p>
      <w:pPr>
        <w:widowControl/>
        <w:spacing w:line="59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外宾接待支出</w:t>
      </w:r>
      <w:r>
        <w:rPr>
          <w:rFonts w:hint="eastAsia" w:ascii="仿宋_GB2312" w:hAnsi="仿宋_GB2312" w:eastAsia="仿宋_GB2312" w:cs="仿宋_GB2312"/>
          <w:color w:val="000000"/>
          <w:sz w:val="32"/>
          <w:szCs w:val="32"/>
        </w:rPr>
        <w:t>0万元，与上年相比减少了0%。</w:t>
      </w:r>
    </w:p>
    <w:p>
      <w:pPr>
        <w:widowControl/>
        <w:spacing w:line="590" w:lineRule="exact"/>
        <w:ind w:firstLine="643"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rPr>
        <w:t>其他国内公务接待支出</w:t>
      </w:r>
      <w:r>
        <w:rPr>
          <w:rFonts w:hint="eastAsia" w:ascii="仿宋_GB2312" w:hAnsi="仿宋_GB2312" w:eastAsia="仿宋_GB2312" w:cs="仿宋_GB2312"/>
          <w:color w:val="000000"/>
          <w:sz w:val="32"/>
          <w:szCs w:val="32"/>
          <w:lang w:val="en-US" w:eastAsia="zh-CN"/>
        </w:rPr>
        <w:t>0.12</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shd w:val="clear" w:color="auto" w:fill="FFFFFF"/>
        </w:rPr>
        <w:t>与2017年度</w:t>
      </w:r>
      <w:bookmarkStart w:id="0" w:name="_GoBack"/>
      <w:bookmarkEnd w:id="0"/>
      <w:r>
        <w:rPr>
          <w:rFonts w:hint="eastAsia" w:ascii="仿宋_GB2312" w:hAnsi="仿宋_GB2312" w:eastAsia="仿宋_GB2312" w:cs="仿宋_GB2312"/>
          <w:color w:val="000000"/>
          <w:sz w:val="32"/>
          <w:szCs w:val="32"/>
          <w:shd w:val="clear" w:color="auto" w:fill="FFFFFF"/>
        </w:rPr>
        <w:t>持平</w:t>
      </w:r>
      <w:r>
        <w:rPr>
          <w:rFonts w:hint="eastAsia" w:ascii="仿宋_GB2312" w:hAnsi="仿宋_GB2312" w:eastAsia="仿宋_GB2312" w:cs="仿宋_GB2312"/>
          <w:color w:val="000000"/>
          <w:sz w:val="32"/>
          <w:szCs w:val="32"/>
          <w:shd w:val="clear" w:color="auto" w:fill="FFFFFF"/>
          <w:lang w:eastAsia="zh-CN"/>
        </w:rPr>
        <w:t>。主要</w:t>
      </w:r>
      <w:r>
        <w:rPr>
          <w:rFonts w:hint="eastAsia" w:ascii="仿宋_GB2312" w:hAnsi="仿宋_GB2312" w:eastAsia="仿宋_GB2312" w:cs="仿宋_GB2312"/>
          <w:color w:val="000000"/>
          <w:sz w:val="32"/>
          <w:szCs w:val="32"/>
          <w:shd w:val="clear" w:color="auto" w:fill="FFFFFF"/>
        </w:rPr>
        <w:t>为</w:t>
      </w:r>
      <w:r>
        <w:rPr>
          <w:rFonts w:hint="eastAsia" w:ascii="仿宋_GB2312" w:hAnsi="仿宋_GB2312" w:eastAsia="仿宋_GB2312" w:cs="仿宋_GB2312"/>
          <w:color w:val="000000"/>
          <w:sz w:val="32"/>
          <w:szCs w:val="32"/>
        </w:rPr>
        <w:t>上级审计机关来人食宿费用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人次（不包括陪同人员）。</w:t>
      </w:r>
    </w:p>
    <w:p>
      <w:pPr>
        <w:spacing w:line="520" w:lineRule="exact"/>
        <w:ind w:firstLine="643" w:firstLineChars="200"/>
        <w:rPr>
          <w:rFonts w:ascii="宋体" w:hAnsi="宋体" w:cs="宋体"/>
          <w:b/>
          <w:bCs/>
          <w:sz w:val="32"/>
          <w:szCs w:val="32"/>
        </w:rPr>
      </w:pPr>
      <w:r>
        <w:rPr>
          <w:rFonts w:hint="eastAsia" w:ascii="宋体" w:hAnsi="宋体" w:cs="宋体"/>
          <w:b/>
          <w:bCs/>
          <w:sz w:val="32"/>
          <w:szCs w:val="32"/>
        </w:rPr>
        <w:t>八、预算绩效情况说明</w:t>
      </w:r>
    </w:p>
    <w:p>
      <w:pPr>
        <w:spacing w:line="520" w:lineRule="exact"/>
        <w:ind w:firstLine="640" w:firstLineChars="200"/>
        <w:rPr>
          <w:rFonts w:ascii="宋体" w:hAnsi="宋体" w:cs="宋体"/>
          <w:sz w:val="32"/>
          <w:szCs w:val="32"/>
        </w:rPr>
      </w:pPr>
      <w:r>
        <w:rPr>
          <w:rFonts w:hint="eastAsia" w:ascii="仿宋_GB2312" w:hAnsi="仿宋_GB2312" w:eastAsia="仿宋_GB2312" w:cs="仿宋_GB2312"/>
          <w:sz w:val="32"/>
          <w:szCs w:val="32"/>
        </w:rPr>
        <w:t>2018年伊川县审计局项目绩效目标全覆盖, 实行绩效目标管理的项目45个，涉及一般公共预算拨款88.74万元；纳入绩效评价试点的项目1个，涉及一般公共预算拨款7.054万元。</w:t>
      </w:r>
    </w:p>
    <w:p>
      <w:pPr>
        <w:spacing w:line="520" w:lineRule="exact"/>
        <w:ind w:firstLine="643" w:firstLineChars="200"/>
        <w:rPr>
          <w:rFonts w:ascii="宋体" w:hAnsi="宋体" w:cs="宋体"/>
          <w:b/>
          <w:bCs/>
          <w:sz w:val="32"/>
          <w:szCs w:val="32"/>
        </w:rPr>
      </w:pPr>
      <w:r>
        <w:rPr>
          <w:rFonts w:hint="eastAsia" w:ascii="宋体" w:hAnsi="宋体" w:cs="宋体"/>
          <w:b/>
          <w:bCs/>
          <w:sz w:val="32"/>
          <w:szCs w:val="32"/>
        </w:rPr>
        <w:t>九、政府性基金预算财政拨款支出决算情况说明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伊川县审计局2018年没有政府性基金收入，也没有使用政府性基金安排的支出。</w:t>
      </w:r>
    </w:p>
    <w:p>
      <w:pPr>
        <w:spacing w:line="520" w:lineRule="exact"/>
        <w:ind w:firstLine="643" w:firstLineChars="200"/>
        <w:rPr>
          <w:rFonts w:ascii="宋体" w:hAnsi="宋体" w:cs="宋体"/>
          <w:b/>
          <w:bCs/>
          <w:sz w:val="32"/>
          <w:szCs w:val="32"/>
        </w:rPr>
      </w:pPr>
      <w:r>
        <w:rPr>
          <w:rFonts w:hint="eastAsia" w:ascii="宋体" w:hAnsi="宋体" w:cs="宋体"/>
          <w:b/>
          <w:bCs/>
          <w:sz w:val="32"/>
          <w:szCs w:val="32"/>
        </w:rPr>
        <w:t>十、机关运行经费支出情况说明</w:t>
      </w:r>
    </w:p>
    <w:p>
      <w:pPr>
        <w:autoSpaceDE w:val="0"/>
        <w:autoSpaceDN w:val="0"/>
        <w:adjustRightInd w:val="0"/>
        <w:spacing w:line="540" w:lineRule="exact"/>
        <w:ind w:firstLine="480" w:firstLineChars="150"/>
        <w:jc w:val="left"/>
        <w:rPr>
          <w:rFonts w:ascii="仿宋_GB2312" w:hAnsi="仿宋" w:eastAsia="仿宋_GB2312" w:cs="仿宋_GB2312"/>
          <w:sz w:val="32"/>
          <w:szCs w:val="32"/>
        </w:rPr>
      </w:pPr>
      <w:r>
        <w:rPr>
          <w:rFonts w:hint="eastAsia" w:ascii="仿宋_GB2312" w:hAnsi="仿宋" w:eastAsia="仿宋_GB2312" w:cs="仿宋_GB2312"/>
          <w:sz w:val="32"/>
          <w:szCs w:val="32"/>
        </w:rPr>
        <w:t>伊川县审计局2018年机关运行经费财政拨款预算56.35万元，支出决算为82.85万元，完成年初预算的147.03%。决算数与年初预算数存在差异的主要原因是2018年扶贫支出增加。</w:t>
      </w:r>
      <w:r>
        <w:rPr>
          <w:rFonts w:hint="eastAsia" w:ascii="仿宋_GB2312" w:hAnsi="仿宋" w:eastAsia="仿宋_GB2312" w:cs="黑体"/>
          <w:sz w:val="32"/>
          <w:szCs w:val="32"/>
        </w:rPr>
        <w:t>2018年度机关运行经费支出</w:t>
      </w:r>
      <w:r>
        <w:rPr>
          <w:rFonts w:hint="eastAsia" w:ascii="仿宋_GB2312" w:hAnsi="仿宋" w:eastAsia="仿宋_GB2312" w:cs="仿宋"/>
          <w:sz w:val="32"/>
          <w:szCs w:val="32"/>
        </w:rPr>
        <w:t>与2017年82.66万元相比减少0.19万元，下降0.23%。</w:t>
      </w:r>
    </w:p>
    <w:p>
      <w:pPr>
        <w:spacing w:line="520" w:lineRule="exact"/>
        <w:ind w:firstLine="643" w:firstLineChars="200"/>
        <w:rPr>
          <w:rFonts w:ascii="宋体" w:hAnsi="宋体" w:cs="宋体"/>
          <w:b/>
          <w:bCs/>
          <w:sz w:val="32"/>
          <w:szCs w:val="32"/>
        </w:rPr>
      </w:pPr>
      <w:r>
        <w:rPr>
          <w:rFonts w:hint="eastAsia" w:ascii="宋体" w:hAnsi="宋体" w:cs="宋体"/>
          <w:b/>
          <w:bCs/>
          <w:sz w:val="32"/>
          <w:szCs w:val="32"/>
        </w:rPr>
        <w:t>十一、政府采购支出情况说明</w:t>
      </w:r>
    </w:p>
    <w:p>
      <w:pPr>
        <w:spacing w:line="520" w:lineRule="exact"/>
        <w:ind w:firstLine="640" w:firstLineChars="200"/>
        <w:rPr>
          <w:rFonts w:ascii="宋体" w:hAnsi="宋体" w:cs="宋体"/>
          <w:color w:val="000000"/>
          <w:sz w:val="32"/>
          <w:szCs w:val="32"/>
        </w:rPr>
      </w:pPr>
      <w:r>
        <w:rPr>
          <w:rFonts w:hint="eastAsia" w:ascii="仿宋_GB2312" w:hAnsi="仿宋_GB2312" w:eastAsia="仿宋_GB2312" w:cs="仿宋_GB2312"/>
          <w:color w:val="000000"/>
          <w:sz w:val="32"/>
          <w:szCs w:val="32"/>
        </w:rPr>
        <w:t>伊川县审计局2018年政府采购总额7.88万元，主要用于办公设备购置及专用设备购置。</w:t>
      </w:r>
      <w:r>
        <w:rPr>
          <w:rFonts w:hint="eastAsia" w:ascii="宋体" w:hAnsi="宋体" w:cs="宋体"/>
          <w:color w:val="000000"/>
          <w:sz w:val="32"/>
          <w:szCs w:val="32"/>
        </w:rPr>
        <w:t xml:space="preserve"> </w:t>
      </w:r>
    </w:p>
    <w:p>
      <w:pPr>
        <w:spacing w:line="520" w:lineRule="exact"/>
        <w:ind w:firstLine="643" w:firstLineChars="200"/>
        <w:jc w:val="left"/>
        <w:rPr>
          <w:rFonts w:ascii="宋体" w:hAnsi="宋体" w:cs="宋体"/>
          <w:b/>
          <w:bCs/>
          <w:sz w:val="32"/>
          <w:szCs w:val="32"/>
        </w:rPr>
      </w:pPr>
      <w:r>
        <w:rPr>
          <w:rFonts w:hint="eastAsia" w:ascii="宋体" w:hAnsi="宋体" w:cs="宋体"/>
          <w:b/>
          <w:bCs/>
          <w:sz w:val="32"/>
          <w:szCs w:val="32"/>
        </w:rPr>
        <w:t>十二、国有资产占用情况说明</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止2018年12月31日，伊川县审计局资产总额267.57万元，其中流动资产73.42万元，固定资产173.95万元，无形资产20.20万元，固定资产当中房屋31.53万元，其他固定资产142.42万元，与上年相比，本年资产总额减少了89.36万元，主要原因是本年按县政府要求搬迁办公地点，原办公楼由县政府调拨给县图书馆使用，同时报废了一批固定资产。</w:t>
      </w:r>
    </w:p>
    <w:p>
      <w:pPr>
        <w:widowControl/>
        <w:spacing w:line="520" w:lineRule="exact"/>
        <w:jc w:val="left"/>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textAlignment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第四部分  名词解释</w:t>
      </w:r>
    </w:p>
    <w:p>
      <w:pPr>
        <w:jc w:val="center"/>
        <w:rPr>
          <w:rFonts w:ascii="黑体" w:hAnsi="黑体" w:eastAsia="黑体" w:cs="黑体"/>
          <w:sz w:val="48"/>
          <w:szCs w:val="48"/>
        </w:rPr>
      </w:pPr>
    </w:p>
    <w:p>
      <w:pPr>
        <w:jc w:val="center"/>
        <w:outlineLvl w:val="0"/>
        <w:sectPr>
          <w:pgSz w:w="11906" w:h="16838"/>
          <w:pgMar w:top="1440" w:right="1531" w:bottom="1440" w:left="1587" w:header="850" w:footer="992" w:gutter="0"/>
          <w:pgNumType w:fmt="numberInDash"/>
          <w:cols w:space="720" w:num="1"/>
          <w:docGrid w:type="lines" w:linePitch="317" w:charSpace="0"/>
        </w:sectPr>
      </w:pPr>
    </w:p>
    <w:p>
      <w:pPr>
        <w:widowControl/>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一、财政拨款收入：</w:t>
      </w:r>
      <w:r>
        <w:rPr>
          <w:rFonts w:hint="eastAsia" w:ascii="仿宋_GB2312" w:hAnsi="仿宋_GB2312" w:eastAsia="仿宋_GB2312" w:cs="仿宋_GB2312"/>
          <w:sz w:val="32"/>
          <w:szCs w:val="32"/>
        </w:rPr>
        <w:t>单位从同级政府财政部门取得的财政预算资金。</w:t>
      </w:r>
    </w:p>
    <w:p>
      <w:pPr>
        <w:widowControl/>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二、事业收入：</w:t>
      </w:r>
      <w:r>
        <w:rPr>
          <w:rFonts w:hint="eastAsia" w:ascii="仿宋_GB2312" w:hAnsi="仿宋_GB2312" w:eastAsia="仿宋_GB2312" w:cs="仿宋_GB2312"/>
          <w:sz w:val="32"/>
          <w:szCs w:val="32"/>
        </w:rPr>
        <w:t>事业单位开展专业业务活动及其辅助活动取得的收入。</w:t>
      </w:r>
    </w:p>
    <w:p>
      <w:pPr>
        <w:widowControl/>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三、上级补助收入：</w:t>
      </w:r>
      <w:r>
        <w:rPr>
          <w:rFonts w:hint="eastAsia" w:ascii="仿宋_GB2312" w:hAnsi="仿宋_GB2312" w:eastAsia="仿宋_GB2312" w:cs="仿宋_GB2312"/>
          <w:sz w:val="32"/>
          <w:szCs w:val="32"/>
        </w:rPr>
        <w:t>事业单位从主管部门和上级单位取得的非财政补助收入。</w:t>
      </w:r>
    </w:p>
    <w:p>
      <w:pPr>
        <w:widowControl/>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四、附属单位上缴收入：</w:t>
      </w:r>
      <w:r>
        <w:rPr>
          <w:rFonts w:hint="eastAsia" w:ascii="仿宋_GB2312" w:hAnsi="仿宋_GB2312" w:eastAsia="仿宋_GB2312" w:cs="仿宋_GB2312"/>
          <w:sz w:val="32"/>
          <w:szCs w:val="32"/>
        </w:rPr>
        <w:t>事业单位取得附属独立核算单位根据有关规定上缴的收入。</w:t>
      </w:r>
    </w:p>
    <w:p>
      <w:pPr>
        <w:widowControl/>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五、经营收入：</w:t>
      </w:r>
      <w:r>
        <w:rPr>
          <w:rFonts w:hint="eastAsia" w:ascii="仿宋_GB2312" w:hAnsi="仿宋_GB2312" w:eastAsia="仿宋_GB2312" w:cs="仿宋_GB2312"/>
          <w:sz w:val="32"/>
          <w:szCs w:val="32"/>
        </w:rPr>
        <w:t>事业单位在专业业务活动及其辅助活动之外开展非独立核算经营活动取得的收入。</w:t>
      </w:r>
    </w:p>
    <w:p>
      <w:pPr>
        <w:widowControl/>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六、其他收入：</w:t>
      </w:r>
      <w:r>
        <w:rPr>
          <w:rFonts w:hint="eastAsia" w:ascii="仿宋_GB2312" w:hAnsi="仿宋_GB2312" w:eastAsia="仿宋_GB2312" w:cs="仿宋_GB2312"/>
          <w:sz w:val="32"/>
          <w:szCs w:val="32"/>
        </w:rPr>
        <w:t>单位取得的除“财政拨款收入”、“事业收入”、“上级补助收入”、“附属单位上缴收入”、“经营收入”以外的各项收入。</w:t>
      </w:r>
    </w:p>
    <w:p>
      <w:pPr>
        <w:widowControl/>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七、用事业基金弥补收支差额：</w:t>
      </w:r>
      <w:r>
        <w:rPr>
          <w:rFonts w:hint="eastAsia" w:ascii="仿宋_GB2312" w:hAnsi="仿宋_GB2312" w:eastAsia="仿宋_GB2312" w:cs="仿宋_GB2312"/>
          <w:sz w:val="32"/>
          <w:szCs w:val="32"/>
        </w:rPr>
        <w:t>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八、基本支出：</w:t>
      </w:r>
      <w:r>
        <w:rPr>
          <w:rFonts w:hint="eastAsia" w:ascii="仿宋_GB2312" w:hAnsi="仿宋_GB2312" w:eastAsia="仿宋_GB2312" w:cs="仿宋_GB2312"/>
          <w:sz w:val="32"/>
          <w:szCs w:val="32"/>
        </w:rPr>
        <w:t>为保障机构正常运转、完成日常工作任务而发生的人员支出和公用支出。</w:t>
      </w:r>
    </w:p>
    <w:p>
      <w:pPr>
        <w:widowControl/>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九、项目支出：</w:t>
      </w:r>
      <w:r>
        <w:rPr>
          <w:rFonts w:hint="eastAsia" w:ascii="仿宋_GB2312" w:hAnsi="仿宋_GB2312" w:eastAsia="仿宋_GB2312" w:cs="仿宋_GB2312"/>
          <w:sz w:val="32"/>
          <w:szCs w:val="32"/>
        </w:rPr>
        <w:t>基本支出之外为完成特定行政任务和事业发展目标所发生的支出。</w:t>
      </w:r>
    </w:p>
    <w:p>
      <w:pPr>
        <w:widowControl/>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十、“三公”经费：</w:t>
      </w:r>
      <w:r>
        <w:rPr>
          <w:rFonts w:hint="eastAsia" w:ascii="仿宋_GB2312" w:hAnsi="仿宋_GB2312" w:eastAsia="仿宋_GB2312" w:cs="仿宋_GB2312"/>
          <w:sz w:val="32"/>
          <w:szCs w:val="32"/>
        </w:rPr>
        <w:t>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十一、机关运行经费：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十二、工资福利支出：</w:t>
      </w:r>
      <w:r>
        <w:rPr>
          <w:rFonts w:hint="eastAsia" w:ascii="仿宋_GB2312" w:hAnsi="仿宋_GB2312" w:eastAsia="仿宋_GB2312" w:cs="仿宋_GB2312"/>
          <w:sz w:val="32"/>
          <w:szCs w:val="32"/>
        </w:rPr>
        <w:t>单位支付给在职职工和编制外长期聘用人员的各类劳动报酬，以及为上述人员缴纳的各项社会保险费等。</w:t>
      </w:r>
    </w:p>
    <w:p>
      <w:pPr>
        <w:widowControl/>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十三、商品和服务支出：</w:t>
      </w:r>
      <w:r>
        <w:rPr>
          <w:rFonts w:hint="eastAsia" w:ascii="仿宋_GB2312" w:hAnsi="仿宋_GB2312" w:eastAsia="仿宋_GB2312" w:cs="仿宋_GB2312"/>
          <w:sz w:val="32"/>
          <w:szCs w:val="32"/>
        </w:rPr>
        <w:t>单位购买商品和服务的支出。</w:t>
      </w:r>
    </w:p>
    <w:p>
      <w:pPr>
        <w:widowControl/>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十四、对个人和家庭的补助支出：</w:t>
      </w:r>
      <w:r>
        <w:rPr>
          <w:rFonts w:hint="eastAsia" w:ascii="仿宋_GB2312" w:hAnsi="仿宋_GB2312" w:eastAsia="仿宋_GB2312" w:cs="仿宋_GB2312"/>
          <w:sz w:val="32"/>
          <w:szCs w:val="32"/>
        </w:rPr>
        <w:t>单位用于对个人和家庭的补助支出。</w:t>
      </w:r>
    </w:p>
    <w:p>
      <w:pPr>
        <w:widowControl/>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十五、年末结转：</w:t>
      </w:r>
      <w:r>
        <w:rPr>
          <w:rFonts w:hint="eastAsia" w:ascii="仿宋_GB2312" w:hAnsi="仿宋_GB2312" w:eastAsia="仿宋_GB2312" w:cs="仿宋_GB2312"/>
          <w:sz w:val="32"/>
          <w:szCs w:val="32"/>
        </w:rPr>
        <w:t>本年度或以前年度预算安排，已执行但尚未完成或因客观条件发生变化无法按原计划实施，需延迟到以后年度按有关规定继续使用的资金。</w:t>
      </w:r>
    </w:p>
    <w:p>
      <w:pPr>
        <w:widowControl/>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十六、年末结余：</w:t>
      </w:r>
      <w:r>
        <w:rPr>
          <w:rFonts w:hint="eastAsia" w:ascii="仿宋_GB2312" w:hAnsi="仿宋_GB2312" w:eastAsia="仿宋_GB2312" w:cs="仿宋_GB2312"/>
          <w:sz w:val="32"/>
          <w:szCs w:val="32"/>
        </w:rPr>
        <w:t>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18"/>
        <w:lang w:val="en-US" w:eastAsia="zh-CN" w:bidi="ar-SA"/>
      </w:rPr>
      <w:pict>
        <v:shape id="文本框 6" o:spid="_x0000_s4097" o:spt="202" type="#_x0000_t202" style="position:absolute;left:0pt;margin-top:0pt;height:18.3pt;width:23.6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- 11 -</w:t>
                </w:r>
                <w:r>
                  <w:rPr>
                    <w:rFonts w:hint="eastAsia"/>
                    <w:sz w:val="30"/>
                    <w:szCs w:val="30"/>
                  </w:rPr>
                  <w:fldChar w:fldCharType="end"/>
                </w:r>
              </w:p>
            </w:txbxContent>
          </v:textbox>
        </v:shape>
      </w:pict>
    </w:r>
    <w:r>
      <w:rPr>
        <w:rFonts w:ascii="Calibri" w:hAnsi="Calibri" w:eastAsia="宋体" w:cs="Times New Roman"/>
        <w:kern w:val="2"/>
        <w:sz w:val="18"/>
        <w:szCs w:val="18"/>
        <w:lang w:val="en-US" w:eastAsia="zh-CN" w:bidi="ar-SA"/>
      </w:rPr>
      <w:pict>
        <v:shape id="文本框 1027" o:spid="_x0000_s4098" o:spt="202" type="#_x0000_t202" style="position:absolute;left:0pt;margin-top:0pt;height:12.8pt;width:9.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18"/>
        <w:lang w:val="en-US" w:eastAsia="zh-CN" w:bidi="ar-SA"/>
      </w:rPr>
      <w:pict>
        <v:shape id="文本框 7" o:spid="_x0000_s4099" o:spt="202" type="#_x0000_t202" style="position:absolute;left:0pt;margin-top:0pt;height:11pt;width:14.15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chineseCounting"/>
      <w:suff w:val="nothing"/>
      <w:lvlText w:val="%1、"/>
      <w:lvlJc w:val="left"/>
    </w:lvl>
  </w:abstractNum>
  <w:abstractNum w:abstractNumId="1">
    <w:nsid w:val="00000009"/>
    <w:multiLevelType w:val="singleLevel"/>
    <w:tmpl w:val="00000009"/>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EE20EEB"/>
    <w:rsid w:val="704B34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kern w:val="2"/>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kern w:val="2"/>
      <w:sz w:val="18"/>
      <w:szCs w:val="18"/>
    </w:rPr>
  </w:style>
  <w:style w:type="character" w:styleId="6">
    <w:name w:val="FollowedHyperlink"/>
    <w:qFormat/>
    <w:uiPriority w:val="0"/>
    <w:rPr>
      <w:color w:val="800080"/>
      <w:u w:val="single"/>
    </w:rPr>
  </w:style>
  <w:style w:type="character" w:styleId="7">
    <w:name w:val="Hyperlink"/>
    <w:qFormat/>
    <w:uiPriority w:val="0"/>
    <w:rPr>
      <w:color w:val="0000FF"/>
      <w:u w:val="single"/>
    </w:rPr>
  </w:style>
  <w:style w:type="paragraph" w:customStyle="1" w:styleId="8">
    <w:name w:val="批注框文本1"/>
    <w:basedOn w:val="1"/>
    <w:link w:val="9"/>
    <w:qFormat/>
    <w:uiPriority w:val="0"/>
    <w:rPr>
      <w:kern w:val="2"/>
      <w:sz w:val="18"/>
      <w:szCs w:val="18"/>
    </w:rPr>
  </w:style>
  <w:style w:type="character" w:customStyle="1" w:styleId="9">
    <w:name w:val="批注框文本 Char"/>
    <w:basedOn w:val="5"/>
    <w:link w:val="8"/>
    <w:semiHidden/>
    <w:qFormat/>
    <w:uiPriority w:val="0"/>
    <w:rPr>
      <w:kern w:val="2"/>
      <w:sz w:val="18"/>
      <w:szCs w:val="18"/>
    </w:rPr>
  </w:style>
  <w:style w:type="character" w:customStyle="1" w:styleId="10">
    <w:name w:val="页脚 Char"/>
    <w:link w:val="2"/>
    <w:semiHidden/>
    <w:qFormat/>
    <w:uiPriority w:val="0"/>
    <w:rPr>
      <w:kern w:val="2"/>
      <w:sz w:val="18"/>
      <w:szCs w:val="18"/>
    </w:rPr>
  </w:style>
  <w:style w:type="character" w:customStyle="1" w:styleId="11">
    <w:name w:val="页眉 Char"/>
    <w:link w:val="3"/>
    <w:semiHidden/>
    <w:qFormat/>
    <w:uiPriority w:val="0"/>
    <w:rPr>
      <w:kern w:val="2"/>
      <w:sz w:val="18"/>
      <w:szCs w:val="18"/>
    </w:rPr>
  </w:style>
  <w:style w:type="character" w:customStyle="1" w:styleId="12">
    <w:name w:val="font51"/>
    <w:basedOn w:val="5"/>
    <w:qFormat/>
    <w:uiPriority w:val="0"/>
    <w:rPr>
      <w:rFonts w:hint="eastAsia" w:ascii="宋体" w:hAnsi="宋体" w:eastAsia="宋体" w:cs="宋体"/>
      <w:color w:val="000000"/>
      <w:sz w:val="24"/>
      <w:szCs w:val="24"/>
      <w:u w:val="none"/>
    </w:rPr>
  </w:style>
  <w:style w:type="character" w:customStyle="1" w:styleId="13">
    <w:name w:val="font11"/>
    <w:basedOn w:val="5"/>
    <w:qFormat/>
    <w:uiPriority w:val="0"/>
    <w:rPr>
      <w:rFonts w:hint="eastAsia" w:ascii="宋体" w:hAnsi="宋体" w:eastAsia="宋体" w:cs="宋体"/>
      <w:color w:val="000000"/>
      <w:sz w:val="20"/>
      <w:szCs w:val="20"/>
      <w:u w:val="none"/>
    </w:rPr>
  </w:style>
  <w:style w:type="character" w:customStyle="1" w:styleId="14">
    <w:name w:val="font01"/>
    <w:basedOn w:val="5"/>
    <w:qFormat/>
    <w:uiPriority w:val="0"/>
    <w:rPr>
      <w:rFonts w:hint="eastAsia" w:ascii="宋体" w:hAnsi="宋体" w:eastAsia="宋体" w:cs="宋体"/>
      <w:color w:val="000000"/>
      <w:sz w:val="22"/>
      <w:szCs w:val="22"/>
      <w:u w:val="none"/>
    </w:rPr>
  </w:style>
  <w:style w:type="character" w:customStyle="1" w:styleId="15">
    <w:name w:val="font41"/>
    <w:basedOn w:val="5"/>
    <w:qFormat/>
    <w:uiPriority w:val="0"/>
    <w:rPr>
      <w:rFonts w:hint="eastAsia" w:ascii="宋体" w:hAnsi="宋体" w:eastAsia="宋体" w:cs="宋体"/>
      <w:color w:val="000000"/>
      <w:sz w:val="24"/>
      <w:szCs w:val="24"/>
      <w:u w:val="none"/>
    </w:rPr>
  </w:style>
  <w:style w:type="character" w:customStyle="1" w:styleId="16">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2018年审计局部门决算公开说明</Template>
  <Company>MS User</Company>
  <Pages>20</Pages>
  <Words>940</Words>
  <Characters>5361</Characters>
  <Lines>44</Lines>
  <Paragraphs>12</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2021-06-08T22:17:00Z</dcterms:created>
  <dc:creator>JYL</dc:creator>
  <cp:lastModifiedBy>Administrator</cp:lastModifiedBy>
  <cp:lastPrinted>2018-07-24T18:50:00Z</cp:lastPrinted>
  <dcterms:modified xsi:type="dcterms:W3CDTF">2021-06-18T09:22:38Z</dcterms:modified>
  <dc:title>admin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F505DFF780C34CBFA6BA1F645B04C92B</vt:lpwstr>
  </property>
</Properties>
</file>