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120" w:firstLineChars="600"/>
        <w:rPr>
          <w:rFonts w:ascii="黑体" w:hAnsi="宋体" w:eastAsia="黑体" w:cs="黑体"/>
          <w:sz w:val="52"/>
          <w:szCs w:val="52"/>
        </w:rPr>
      </w:pPr>
    </w:p>
    <w:p>
      <w:pPr>
        <w:ind w:firstLine="3120" w:firstLineChars="600"/>
        <w:rPr>
          <w:rFonts w:ascii="黑体" w:hAnsi="宋体" w:eastAsia="黑体" w:cs="黑体"/>
          <w:sz w:val="52"/>
          <w:szCs w:val="52"/>
        </w:rPr>
      </w:pPr>
    </w:p>
    <w:p>
      <w:pPr>
        <w:ind w:firstLine="3120" w:firstLineChars="600"/>
        <w:rPr>
          <w:rFonts w:ascii="黑体" w:hAnsi="宋体" w:eastAsia="黑体" w:cs="黑体"/>
          <w:sz w:val="52"/>
          <w:szCs w:val="52"/>
        </w:rPr>
      </w:pPr>
    </w:p>
    <w:p>
      <w:pPr>
        <w:ind w:firstLine="3120" w:firstLineChars="600"/>
        <w:rPr>
          <w:rFonts w:ascii="黑体" w:hAnsi="宋体" w:eastAsia="黑体" w:cs="黑体"/>
          <w:sz w:val="52"/>
          <w:szCs w:val="52"/>
        </w:rPr>
      </w:pPr>
    </w:p>
    <w:p>
      <w:pPr>
        <w:ind w:firstLine="3120" w:firstLineChars="600"/>
        <w:rPr>
          <w:rFonts w:ascii="黑体" w:hAnsi="宋体" w:eastAsia="黑体" w:cs="黑体"/>
          <w:sz w:val="52"/>
          <w:szCs w:val="52"/>
        </w:rPr>
      </w:pPr>
    </w:p>
    <w:p>
      <w:pPr>
        <w:ind w:firstLine="3120" w:firstLineChars="600"/>
        <w:rPr>
          <w:rFonts w:ascii="黑体" w:hAnsi="宋体" w:eastAsia="黑体" w:cs="黑体"/>
          <w:sz w:val="52"/>
          <w:szCs w:val="52"/>
        </w:rPr>
      </w:pPr>
      <w:r>
        <w:rPr>
          <w:rFonts w:hint="eastAsia" w:ascii="黑体" w:hAnsi="宋体" w:eastAsia="黑体" w:cs="黑体"/>
          <w:sz w:val="52"/>
          <w:szCs w:val="52"/>
        </w:rPr>
        <w:t>2018年度</w:t>
      </w:r>
    </w:p>
    <w:p>
      <w:pPr>
        <w:jc w:val="center"/>
        <w:rPr>
          <w:rFonts w:ascii="黑体" w:hAnsi="宋体" w:eastAsia="黑体" w:cs="黑体"/>
          <w:sz w:val="52"/>
          <w:szCs w:val="52"/>
        </w:rPr>
      </w:pPr>
      <w:r>
        <w:rPr>
          <w:rFonts w:hint="eastAsia" w:ascii="黑体" w:hAnsi="宋体" w:eastAsia="黑体" w:cs="黑体"/>
          <w:sz w:val="52"/>
          <w:szCs w:val="52"/>
        </w:rPr>
        <w:t>伊川县商业局部门决算</w:t>
      </w:r>
    </w:p>
    <w:p>
      <w:pPr>
        <w:jc w:val="center"/>
        <w:rPr>
          <w:rFonts w:ascii="黑体" w:hAnsi="宋体" w:eastAsia="黑体" w:cs="黑体"/>
          <w:sz w:val="52"/>
          <w:szCs w:val="52"/>
        </w:rPr>
      </w:pPr>
    </w:p>
    <w:p>
      <w:pPr>
        <w:jc w:val="center"/>
        <w:rPr>
          <w:rFonts w:ascii="黑体" w:hAnsi="宋体" w:eastAsia="黑体" w:cs="黑体"/>
          <w:sz w:val="52"/>
          <w:szCs w:val="52"/>
        </w:rPr>
      </w:pPr>
    </w:p>
    <w:p>
      <w:pPr>
        <w:jc w:val="center"/>
        <w:rPr>
          <w:rFonts w:ascii="黑体" w:hAnsi="宋体" w:eastAsia="黑体" w:cs="黑体"/>
          <w:sz w:val="52"/>
          <w:szCs w:val="52"/>
        </w:rPr>
      </w:pPr>
    </w:p>
    <w:p>
      <w:pPr>
        <w:jc w:val="center"/>
        <w:rPr>
          <w:rFonts w:ascii="黑体" w:hAnsi="宋体" w:eastAsia="黑体" w:cs="黑体"/>
          <w:sz w:val="52"/>
          <w:szCs w:val="52"/>
        </w:rPr>
      </w:pPr>
    </w:p>
    <w:p>
      <w:pPr>
        <w:jc w:val="center"/>
        <w:rPr>
          <w:rFonts w:ascii="黑体" w:hAnsi="宋体" w:eastAsia="黑体" w:cs="黑体"/>
          <w:sz w:val="52"/>
          <w:szCs w:val="52"/>
        </w:rPr>
      </w:pPr>
    </w:p>
    <w:p>
      <w:pPr>
        <w:jc w:val="center"/>
        <w:rPr>
          <w:rFonts w:ascii="黑体" w:hAnsi="宋体" w:eastAsia="黑体" w:cs="黑体"/>
          <w:sz w:val="52"/>
          <w:szCs w:val="52"/>
        </w:rPr>
      </w:pPr>
    </w:p>
    <w:p>
      <w:pPr>
        <w:jc w:val="center"/>
        <w:rPr>
          <w:rFonts w:ascii="黑体" w:hAnsi="宋体" w:eastAsia="黑体" w:cs="黑体"/>
          <w:sz w:val="32"/>
          <w:szCs w:val="32"/>
        </w:rPr>
      </w:pPr>
      <w:r>
        <w:rPr>
          <w:rFonts w:hint="eastAsia" w:ascii="黑体" w:hAnsi="宋体" w:eastAsia="黑体" w:cs="黑体"/>
          <w:sz w:val="32"/>
          <w:szCs w:val="32"/>
        </w:rPr>
        <w:t>二〇一九年</w:t>
      </w:r>
      <w:r>
        <w:rPr>
          <w:rFonts w:hint="eastAsia" w:ascii="黑体" w:hAnsi="宋体" w:eastAsia="黑体" w:cs="黑体"/>
          <w:sz w:val="32"/>
          <w:szCs w:val="32"/>
          <w:lang w:eastAsia="zh-CN"/>
        </w:rPr>
        <w:t>九</w:t>
      </w:r>
      <w:r>
        <w:rPr>
          <w:rFonts w:hint="eastAsia" w:ascii="黑体" w:hAnsi="宋体" w:eastAsia="黑体" w:cs="黑体"/>
          <w:sz w:val="32"/>
          <w:szCs w:val="32"/>
        </w:rPr>
        <w:t>月</w:t>
      </w:r>
    </w:p>
    <w:p>
      <w:pPr>
        <w:rPr>
          <w:rFonts w:ascii="黑体" w:hAnsi="宋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pPr>
        <w:jc w:val="center"/>
        <w:rPr>
          <w:rFonts w:ascii="黑体" w:hAnsi="宋体" w:eastAsia="黑体" w:cs="黑体"/>
          <w:sz w:val="36"/>
          <w:szCs w:val="36"/>
        </w:rPr>
      </w:pPr>
      <w:r>
        <w:rPr>
          <w:rFonts w:hint="eastAsia" w:ascii="黑体" w:hAnsi="宋体" w:eastAsia="黑体" w:cs="黑体"/>
          <w:sz w:val="36"/>
          <w:szCs w:val="36"/>
        </w:rPr>
        <w:t>目　　录</w:t>
      </w:r>
    </w:p>
    <w:p>
      <w:pPr>
        <w:jc w:val="left"/>
        <w:rPr>
          <w:rFonts w:ascii="黑体" w:hAnsi="宋体" w:eastAsia="黑体" w:cs="黑体"/>
          <w:sz w:val="32"/>
          <w:szCs w:val="32"/>
        </w:rPr>
      </w:pPr>
      <w:r>
        <w:rPr>
          <w:rFonts w:hint="eastAsia" w:ascii="黑体" w:hAnsi="宋体" w:eastAsia="黑体" w:cs="黑体"/>
          <w:sz w:val="32"/>
          <w:szCs w:val="32"/>
        </w:rPr>
        <w:t>第一部分　　伊川县商业局概况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宋体" w:eastAsia="黑体" w:cs="黑体"/>
          <w:sz w:val="32"/>
          <w:szCs w:val="32"/>
        </w:rPr>
      </w:pPr>
      <w:r>
        <w:rPr>
          <w:rFonts w:hint="eastAsia" w:ascii="黑体" w:hAnsi="宋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宋体" w:eastAsia="黑体" w:cs="黑体"/>
          <w:sz w:val="32"/>
          <w:szCs w:val="32"/>
        </w:rPr>
      </w:pPr>
      <w:r>
        <w:rPr>
          <w:rFonts w:hint="eastAsia" w:ascii="黑体" w:hAnsi="宋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宋体" w:eastAsia="黑体" w:cs="黑体"/>
          <w:sz w:val="32"/>
          <w:szCs w:val="32"/>
        </w:rPr>
      </w:pPr>
      <w:r>
        <w:rPr>
          <w:rFonts w:hint="eastAsia" w:ascii="黑体" w:hAnsi="宋体" w:eastAsia="黑体" w:cs="黑体"/>
          <w:sz w:val="32"/>
          <w:szCs w:val="32"/>
        </w:rPr>
        <w:t>第四部分　　名词解释</w:t>
      </w:r>
    </w:p>
    <w:p/>
    <w:p/>
    <w:p/>
    <w:p/>
    <w:p/>
    <w:p/>
    <w:p/>
    <w:p/>
    <w:p/>
    <w:p/>
    <w:p/>
    <w:p/>
    <w:p/>
    <w:p/>
    <w:p/>
    <w:p/>
    <w:p/>
    <w:p/>
    <w:p/>
    <w:p/>
    <w:p/>
    <w:p/>
    <w:p/>
    <w:p/>
    <w:p/>
    <w:p/>
    <w:p/>
    <w:p/>
    <w:p/>
    <w:p/>
    <w:p/>
    <w:p/>
    <w:p>
      <w:pPr>
        <w:widowControl/>
        <w:jc w:val="center"/>
        <w:outlineLvl w:val="0"/>
        <w:rPr>
          <w:rFonts w:ascii="黑体" w:hAnsi="黑体" w:eastAsia="黑体" w:cs="黑体"/>
          <w:sz w:val="48"/>
          <w:szCs w:val="48"/>
        </w:rPr>
      </w:pPr>
    </w:p>
    <w:p>
      <w:pPr>
        <w:widowControl/>
        <w:jc w:val="center"/>
        <w:outlineLvl w:val="0"/>
        <w:rPr>
          <w:rFonts w:ascii="黑体" w:hAnsi="黑体" w:eastAsia="黑体" w:cs="黑体"/>
          <w:sz w:val="48"/>
          <w:szCs w:val="48"/>
        </w:rPr>
      </w:pPr>
    </w:p>
    <w:p>
      <w:pPr>
        <w:widowControl/>
        <w:jc w:val="center"/>
        <w:outlineLvl w:val="0"/>
        <w:rPr>
          <w:rFonts w:ascii="黑体" w:hAnsi="黑体" w:eastAsia="黑体" w:cs="黑体"/>
          <w:sz w:val="48"/>
          <w:szCs w:val="48"/>
        </w:rPr>
      </w:pPr>
    </w:p>
    <w:p>
      <w:pPr>
        <w:widowControl/>
        <w:jc w:val="center"/>
        <w:outlineLvl w:val="0"/>
        <w:rPr>
          <w:rFonts w:ascii="黑体" w:hAnsi="黑体" w:eastAsia="黑体" w:cs="黑体"/>
          <w:sz w:val="48"/>
          <w:szCs w:val="4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伊川县商业局概况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600" w:lineRule="exact"/>
        <w:ind w:firstLine="640" w:firstLineChars="200"/>
        <w:rPr>
          <w:rFonts w:ascii="仿宋_GB2312" w:hAnsi="宋体" w:eastAsia="仿宋_GB2312" w:cs="宋体"/>
          <w:kern w:val="0"/>
          <w:sz w:val="32"/>
          <w:szCs w:val="32"/>
        </w:rPr>
      </w:pPr>
      <w:r>
        <w:rPr>
          <w:rFonts w:hint="eastAsia" w:ascii="仿宋" w:hAnsi="仿宋" w:eastAsia="仿宋"/>
          <w:sz w:val="32"/>
          <w:szCs w:val="32"/>
        </w:rPr>
        <w:t>我单位是伊川县商品流通企业的行政主管部门。</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ind w:firstLine="480" w:firstLineChars="150"/>
        <w:rPr>
          <w:rFonts w:ascii="仿宋_GB2312" w:hAnsi="宋体" w:eastAsia="仿宋_GB2312" w:cs="宋体"/>
          <w:kern w:val="0"/>
          <w:sz w:val="32"/>
          <w:szCs w:val="32"/>
        </w:rPr>
      </w:pPr>
      <w:r>
        <w:rPr>
          <w:rFonts w:hint="eastAsia" w:ascii="仿宋" w:hAnsi="仿宋" w:eastAsia="仿宋"/>
          <w:sz w:val="32"/>
          <w:szCs w:val="32"/>
        </w:rPr>
        <w:t>内设机构：行政办、企管科、信访科、财务科。班子成员5人。其中副科级干部4人。机关职工14人。离退休 15人（其中含 2离休）。</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2018年度，纳入本部门2018年度部门决算编制范围的单位共1个，</w:t>
      </w:r>
    </w:p>
    <w:p>
      <w:pPr>
        <w:widowControl/>
        <w:ind w:firstLine="640" w:firstLineChars="200"/>
        <w:jc w:val="left"/>
        <w:rPr>
          <w:rFonts w:ascii="仿宋_GB2312" w:hAnsi="仿宋_GB2312" w:eastAsia="仿宋_GB2312" w:cs="仿宋_GB2312"/>
          <w:kern w:val="0"/>
          <w:sz w:val="32"/>
          <w:szCs w:val="32"/>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2018年度部门决算表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2018年度部门决算情况说明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2018年度收、支总计为116.18万元。与上年度相比，收、支总计下降15.15万元，下降12%。主要原因是上级拨付人员经费的减少。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2018年度收入合计113.18万元，其中：财政拨款收入77.94万元，占69%；上级补助收入0万元，占0%；事业收入0万元，占0%；经营收入0万元，占0%；附属单位上缴收入0万元，占0%；其他收入35.24万元，占31%。</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2018年度支出合计116.18万元，其中：基本支出116.18万元，占100%；项目支出0万元，占0%；上缴上级支出0万元，占0%；经营支出0万元，占0%；对附属单位补助支出0万元，占0%。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2018年度财政拨款收、支总计均为80.94万元。与上年度相比，财政拨款收、支总计各增加0.46万元，增长1%。主要原因是上级拨付离退休人员经费增加。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2018年度一般公共预算财政拨款支出80.94万元，占支出合计的70%。与上年度相比，一般公共预算财政拨款支出增加0.46万元，增长（下降）1%。主要原因是上级拨付离退休人员经费的增加。</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2018年度一般公共预算财政拨款支出80.94万元，主要用于以下方面：一般公共服务（类）支出80.94万元，占100%；外交（类）支出0万元，占0%。</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2018年度一般公共预算财政拨款支出年初预算为67.98万元，支出决算为80.94万元，完成年初预算的100%。其中：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一般公共服务</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党委办公厅（室）及机关事务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行政运行</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年初预算为15.00万元，支出决算为15.00万元，完成年初预算的100%。</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行政事业单位离退休</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归口管理的行政单位离退休</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年初预算为14.46万元，支出决算为24.66万元，完成年初预算的100%。决算数与年初预算数存在差异的主要原因是对离退休人员的补助增加。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80.94万元。其中：人员经费65.08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15.86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2018年度“三公”经费财政拨款支出预算为3万元，支出决算为1.74万元，完成预算的58%。2018年度“三公”经费支出决算数与预算数存在差异的主要原因是公务运行维护费减少。</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0万元，完成预算的0%，占0%；公务用车购置及运行费支出决算1.74万元，完成预算的58%，占58%；公务接待费支出决算0万元，完成预算的0%，占0%。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年初预算为0万元，支出决算为0万元，完成年初预算的0%。决算数与年初预算数为0万元。</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初预算为3万元，支出决算为1.74万元，完成年初预算的58%。决算数与年初预算数存在差异的主要原因是是公务运行维护费减少。</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为0万元，购置车辆0台。</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1.74万元。主要用于公务用车的运行及维护。2018年期末，部门开支财政拨款的公务用车保有量为1量。</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初预算为0万元，支出决算为0万元，完成年初预算的0%。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0万元。2018年共接待国（境）外来访团组0个、来访外宾0人次（不包括陪同人员）。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0万元。2018年共接待国内来访团组0个、来宾0次（不包括陪同</w:t>
      </w:r>
      <w:bookmarkStart w:id="0" w:name="_GoBack"/>
      <w:bookmarkEnd w:id="0"/>
      <w:r>
        <w:rPr>
          <w:rFonts w:hint="eastAsia" w:ascii="仿宋_GB2312" w:hAnsi="仿宋_GB2312" w:eastAsia="仿宋_GB2312" w:cs="仿宋_GB2312"/>
          <w:sz w:val="32"/>
          <w:szCs w:val="32"/>
        </w:rPr>
        <w:t>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outlineLvl w:val="2"/>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我单位根据预算绩效管理制度实施方案，以加强商品流通管理为手段，认真开展各项检查，做好国有企业的指导和服务工作。认真开展绩效管理工作。</w:t>
      </w:r>
    </w:p>
    <w:p>
      <w:pPr>
        <w:widowControl/>
        <w:numPr>
          <w:ilvl w:val="0"/>
          <w:numId w:val="3"/>
        </w:numPr>
        <w:spacing w:line="590" w:lineRule="exact"/>
        <w:ind w:firstLine="643" w:firstLineChars="200"/>
        <w:outlineLvl w:val="2"/>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）项目绩效自评结果确保</w:t>
      </w:r>
    </w:p>
    <w:p>
      <w:pPr>
        <w:widowControl/>
        <w:numPr>
          <w:numId w:val="0"/>
        </w:numPr>
        <w:spacing w:line="590" w:lineRule="exact"/>
        <w:outlineLvl w:val="2"/>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 xml:space="preserve">      确保了</w:t>
      </w:r>
      <w:r>
        <w:rPr>
          <w:rFonts w:hint="eastAsia" w:ascii="楷体_GB2312" w:hAnsi="楷体_GB2312" w:eastAsia="楷体_GB2312" w:cs="楷体_GB2312"/>
          <w:b w:val="0"/>
          <w:bCs w:val="0"/>
          <w:sz w:val="32"/>
          <w:szCs w:val="32"/>
          <w:lang w:eastAsia="zh-CN"/>
        </w:rPr>
        <w:t>我县商品流通及应急任务的保障需求，维护了社会和谐稳定，确保我县市场稳定繁荣。</w:t>
      </w:r>
    </w:p>
    <w:p>
      <w:pPr>
        <w:widowControl/>
        <w:numPr>
          <w:ilvl w:val="0"/>
          <w:numId w:val="3"/>
        </w:numPr>
        <w:spacing w:line="590" w:lineRule="exact"/>
        <w:ind w:firstLine="643" w:firstLineChars="200"/>
        <w:outlineLvl w:val="2"/>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以部门为主体开展的重点绩效评价结果</w:t>
      </w:r>
    </w:p>
    <w:p>
      <w:pPr>
        <w:widowControl/>
        <w:numPr>
          <w:numId w:val="0"/>
        </w:numPr>
        <w:spacing w:line="590" w:lineRule="exact"/>
        <w:outlineLvl w:val="2"/>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推行预算部门绩效评价制度，有利于我单位增强支出责任和绩效意识，自觉加强项目组织管理，提高财政资金使用效率，使财政支出资金得到有效管理，使预算资金更公开、透明、有效、合理。</w:t>
      </w:r>
    </w:p>
    <w:p>
      <w:pPr>
        <w:widowControl/>
        <w:spacing w:line="590" w:lineRule="exact"/>
        <w:outlineLvl w:val="1"/>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2018年度政府性基金预算财政拨款支出年初预算为0万元，支出决算为0万元，完成年初预算的0%。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2018年度机关运行经费初预算为0万元，</w:t>
      </w:r>
      <w:r>
        <w:rPr>
          <w:rFonts w:hint="eastAsia" w:ascii="仿宋_GB2312" w:hAnsi="仿宋_GB2312" w:eastAsia="仿宋_GB2312" w:cs="仿宋_GB2312"/>
          <w:sz w:val="32"/>
          <w:szCs w:val="32"/>
          <w:lang w:eastAsia="zh-CN"/>
        </w:rPr>
        <w:t>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期末，我部门共有车辆1辆、机要通信用车1辆、应急保障车1辆、执法执勤用车1辆、特种专业技术用车1辆、离退休干部用车1辆、其他用车1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auto"/>
    <w:pitch w:val="default"/>
    <w:sig w:usb0="E00002FF" w:usb1="4000ACFF" w:usb2="00000001"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68543066">
    <w:nsid w:val="C2D2025A"/>
    <w:multiLevelType w:val="singleLevel"/>
    <w:tmpl w:val="C2D2025A"/>
    <w:lvl w:ilvl="0" w:tentative="1">
      <w:start w:val="3"/>
      <w:numFmt w:val="decimal"/>
      <w:lvlText w:val="%1."/>
      <w:lvlJc w:val="left"/>
      <w:pPr>
        <w:tabs>
          <w:tab w:val="left" w:pos="312"/>
        </w:tabs>
      </w:pPr>
    </w:lvl>
  </w:abstractNum>
  <w:abstractNum w:abstractNumId="1583313529">
    <w:nsid w:val="5E5F7279"/>
    <w:multiLevelType w:val="singleLevel"/>
    <w:tmpl w:val="5E5F7279"/>
    <w:lvl w:ilvl="0" w:tentative="1">
      <w:start w:val="2"/>
      <w:numFmt w:val="chineseCounting"/>
      <w:suff w:val="nothing"/>
      <w:lvlText w:val="（%1）"/>
      <w:lvlJc w:val="left"/>
    </w:lvl>
  </w:abstractNum>
  <w:abstractNum w:abstractNumId="1915936618">
    <w:nsid w:val="7232DF6A"/>
    <w:multiLevelType w:val="multilevel"/>
    <w:tmpl w:val="7232DF6A"/>
    <w:lvl w:ilvl="0" w:tentative="1">
      <w:start w:val="1"/>
      <w:numFmt w:val="chineseCounting"/>
      <w:suff w:val="nothing"/>
      <w:lvlText w:val="%1、"/>
      <w:lvlJc w:val="left"/>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915936618"/>
  </w:num>
  <w:num w:numId="2">
    <w:abstractNumId w:val="3268543066"/>
  </w:num>
  <w:num w:numId="3">
    <w:abstractNumId w:val="15833135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47B99"/>
    <w:rsid w:val="006A3BA1"/>
    <w:rsid w:val="00CC099C"/>
    <w:rsid w:val="00D47B99"/>
    <w:rsid w:val="03333913"/>
    <w:rsid w:val="052765EE"/>
    <w:rsid w:val="09174F4B"/>
    <w:rsid w:val="09EF2439"/>
    <w:rsid w:val="0E8937EF"/>
    <w:rsid w:val="10DE26AB"/>
    <w:rsid w:val="1B1D4488"/>
    <w:rsid w:val="1B404C5D"/>
    <w:rsid w:val="1C223A37"/>
    <w:rsid w:val="1FE23597"/>
    <w:rsid w:val="1FE872BC"/>
    <w:rsid w:val="26297E3F"/>
    <w:rsid w:val="29EC5194"/>
    <w:rsid w:val="2ABF159B"/>
    <w:rsid w:val="2D3E7D12"/>
    <w:rsid w:val="32271B2B"/>
    <w:rsid w:val="359E5308"/>
    <w:rsid w:val="3B4C51D0"/>
    <w:rsid w:val="4B4B4719"/>
    <w:rsid w:val="4D46701A"/>
    <w:rsid w:val="55652F7B"/>
    <w:rsid w:val="55D706A5"/>
    <w:rsid w:val="5FCE649D"/>
    <w:rsid w:val="61EE7930"/>
    <w:rsid w:val="65155A3E"/>
    <w:rsid w:val="6E931E73"/>
    <w:rsid w:val="734E2E65"/>
    <w:rsid w:val="76C85725"/>
    <w:rsid w:val="79C3622F"/>
    <w:rsid w:val="7DE63025"/>
    <w:rsid w:val="7FB657F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Calibri" w:hAnsi="Calibri"/>
      <w:kern w:val="2"/>
      <w:sz w:val="18"/>
      <w:szCs w:val="18"/>
    </w:rPr>
  </w:style>
  <w:style w:type="character" w:customStyle="1" w:styleId="7">
    <w:name w:val="页脚 Char"/>
    <w:basedOn w:val="4"/>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3583</Words>
  <Characters>439</Characters>
  <Lines>3</Lines>
  <Paragraphs>8</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2021-06-07T08:01:49Z</dcterms:modified>
  <dc:title>2018年度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